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850" w:type="pct"/>
        <w:jc w:val="left"/>
        <w:tblInd w:w="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CellMar>
          <w:top w:w="91" w:type="dxa"/>
          <w:left w:w="91" w:type="dxa"/>
          <w:bottom w:w="91" w:type="dxa"/>
          <w:right w:w="91" w:type="dxa"/>
        </w:tblCellMar>
        <w:tblLook w:val="0000"/>
      </w:tblPr>
      <w:tblGrid>
        <w:gridCol w:w="541"/>
        <w:gridCol w:w="1358"/>
        <w:gridCol w:w="1766"/>
        <w:gridCol w:w="1898"/>
        <w:gridCol w:w="2040"/>
        <w:gridCol w:w="1962"/>
        <w:gridCol w:w="2020"/>
        <w:gridCol w:w="25"/>
        <w:gridCol w:w="1969"/>
      </w:tblGrid>
      <w:tr>
        <w:trPr>
          <w:tblHeader w:val="true"/>
          <w:trHeight w:val="20" w:hRule="atLeast"/>
        </w:trPr>
        <w:tc>
          <w:tcPr>
            <w:tcW w:w="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35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Temat lekcji</w:t>
            </w:r>
          </w:p>
        </w:tc>
        <w:tc>
          <w:tcPr>
            <w:tcW w:w="176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Materiał rzeczowy</w:t>
            </w:r>
          </w:p>
        </w:tc>
        <w:tc>
          <w:tcPr>
            <w:tcW w:w="9914" w:type="dxa"/>
            <w:gridSpan w:val="6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Wymagania</w:t>
            </w:r>
          </w:p>
        </w:tc>
      </w:tr>
      <w:tr>
        <w:trPr>
          <w:tblHeader w:val="true"/>
          <w:trHeight w:val="20" w:hRule="atLeast"/>
        </w:trPr>
        <w:tc>
          <w:tcPr>
            <w:tcW w:w="541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66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konieczne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(ocena dopuszczająca)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podstawowe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(ocena dostateczna)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rozszerzone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(ocena dobra)</w:t>
            </w:r>
          </w:p>
        </w:tc>
        <w:tc>
          <w:tcPr>
            <w:tcW w:w="202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dopełniające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(ocena bardzo dobra)</w:t>
            </w:r>
          </w:p>
        </w:tc>
        <w:tc>
          <w:tcPr>
            <w:tcW w:w="19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wykraczające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FFFFFF"/>
                <w:sz w:val="20"/>
                <w:szCs w:val="20"/>
              </w:rPr>
              <w:t>(ocena celująca)</w:t>
            </w:r>
          </w:p>
        </w:tc>
      </w:tr>
      <w:tr>
        <w:trPr>
          <w:tblHeader w:val="true"/>
          <w:trHeight w:val="20" w:hRule="atLeast"/>
        </w:trPr>
        <w:tc>
          <w:tcPr>
            <w:tcW w:w="541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66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top w:w="57" w:type="dxa"/>
              <w:left w:w="52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Uczeń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Uczeń spełnia wymagania podstawowe, a także:</w:t>
            </w:r>
          </w:p>
        </w:tc>
        <w:tc>
          <w:tcPr>
            <w:tcW w:w="202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Uczeń spełnia wymagania rozszerzone, a także:</w:t>
            </w:r>
          </w:p>
        </w:tc>
        <w:tc>
          <w:tcPr>
            <w:tcW w:w="19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FF7F00" w:fill="auto" w:val="solid"/>
            <w:tcMar>
              <w:left w:w="91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Uczeń spełnia wymagania dopełniające, a także:</w:t>
            </w:r>
          </w:p>
        </w:tc>
      </w:tr>
      <w:tr>
        <w:trPr>
          <w:trHeight w:val="20" w:hRule="atLeast"/>
        </w:trPr>
        <w:tc>
          <w:tcPr>
            <w:tcW w:w="13579" w:type="dxa"/>
            <w:gridSpan w:val="9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0070C0" w:val="clear"/>
            <w:tcMar>
              <w:left w:w="91" w:type="dxa"/>
            </w:tcMar>
            <w:vAlign w:val="center"/>
          </w:tcPr>
          <w:p>
            <w:pPr>
              <w:pStyle w:val="Normal"/>
              <w:tabs>
                <w:tab w:val="left" w:pos="170" w:leader="none"/>
                <w:tab w:val="left" w:pos="585" w:leader="none"/>
              </w:tabs>
              <w:suppressAutoHyphens w:val="true"/>
              <w:spacing w:lineRule="auto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caps/>
                <w:color w:val="FFFFFF"/>
                <w:sz w:val="20"/>
                <w:szCs w:val="20"/>
              </w:rPr>
              <w:t>Część 1. MŁODA POLSKA – DWUDZIESTOLECIE MIĘDZYWOJENNE</w:t>
            </w:r>
          </w:p>
        </w:tc>
      </w:tr>
      <w:tr>
        <w:trPr>
          <w:trHeight w:val="20" w:hRule="atLeast"/>
        </w:trPr>
        <w:tc>
          <w:tcPr>
            <w:tcW w:w="13579" w:type="dxa"/>
            <w:gridSpan w:val="9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BD4B4" w:themeFill="accent6" w:themeFillTint="66" w:val="clear"/>
            <w:tcMar>
              <w:left w:w="91" w:type="dxa"/>
            </w:tcMar>
            <w:vAlign w:val="center"/>
          </w:tcPr>
          <w:p>
            <w:pPr>
              <w:pStyle w:val="Normal"/>
              <w:tabs>
                <w:tab w:val="left" w:pos="170" w:leader="none"/>
                <w:tab w:val="left" w:pos="585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Calibri" w:cstheme="minorHAnsi"/>
                <w:b/>
                <w:caps/>
                <w:color w:val="000000" w:themeColor="text1"/>
                <w:sz w:val="20"/>
                <w:szCs w:val="20"/>
              </w:rPr>
              <w:t>MŁODA POLSKA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49" w:hanging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Młoda Polska – początki modernizmu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Standard"/>
              <w:tabs>
                <w:tab w:val="left" w:pos="170" w:leader="none"/>
              </w:tabs>
              <w:spacing w:lineRule="auto" w:line="24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wprowadzenie do lekcji 1.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Młoda Polska – początki modernizmu</w:t>
            </w:r>
          </w:p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Stanisław Brzozowski,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Legenda Młodej Polski</w:t>
            </w:r>
            <w:r>
              <w:rPr>
                <w:rFonts w:asciiTheme="minorHAnsi" w:hAnsiTheme="minorHAnsi"/>
                <w:sz w:val="20"/>
                <w:szCs w:val="20"/>
              </w:rPr>
              <w:t>(fragm.)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tLeast" w:line="255" w:before="0" w:after="0"/>
              <w:ind w:left="244" w:hanging="244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Młoda Polska 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tLeast" w:line="255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wstępnie rozpoznaje idee tego okresu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tLeast" w:line="255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wydobywa podstawowe informacje z tekstu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left" w:pos="170" w:leader="none"/>
              </w:tabs>
              <w:suppressAutoHyphens w:val="true"/>
              <w:spacing w:lineRule="atLeast" w:line="255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wstępnie analizuje tekst nieliteracki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określa ramy czasowe Młodej Polski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idee tego okresu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wydobywa informacje z tekstu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200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analizuje i wstępnie interpretuje tekst nieliteracki 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sytuuje epokę Młodej Polski na linii periodyzacyjnej epok literackich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podstawowe idee tego okresu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porządkuje informacje wydobyte z tekstu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analizuje i interpretuje samodzielnie tekst nieliteracki</w:t>
            </w:r>
          </w:p>
        </w:tc>
        <w:tc>
          <w:tcPr>
            <w:tcW w:w="202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sytuuje epokę w stosunku do innych okresów w literaturze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omawia idee tego okresu w odniesieniu do innych epok literackich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hierarchizuje informacje wydobyte z tekstu</w:t>
            </w:r>
          </w:p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dokonuje pełnej analizy i interpretacji tekstu nieliterackiego </w:t>
            </w:r>
          </w:p>
        </w:tc>
        <w:tc>
          <w:tcPr>
            <w:tcW w:w="19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analizuje i interpretuje tekst ze szczególnym uwzględnieniem informacji na temat Młodej Polski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left" w:pos="62" w:leader="none"/>
              </w:tabs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Przeciw pozytywizmowi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2. </w:t>
            </w:r>
            <w:r>
              <w:rPr>
                <w:i/>
                <w:iCs/>
                <w:sz w:val="20"/>
                <w:szCs w:val="20"/>
              </w:rPr>
              <w:t>Przeciw pozytywizmowi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Friedrich </w:t>
            </w:r>
            <w:bookmarkStart w:id="0" w:name="_Hlk50556423"/>
            <w:r>
              <w:rPr>
                <w:rFonts w:cs="Calibri"/>
                <w:color w:val="000000"/>
                <w:sz w:val="20"/>
                <w:szCs w:val="20"/>
              </w:rPr>
              <w:t>Nietzsche</w:t>
            </w:r>
            <w:bookmarkEnd w:id="0"/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 xml:space="preserve">Poza dobrem i złem </w:t>
            </w:r>
            <w:r>
              <w:rPr>
                <w:sz w:val="20"/>
                <w:szCs w:val="20"/>
              </w:rPr>
              <w:t>(fragm.)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potrafi wymienić przynajmniej jedno nazwisko filozofa modernizmu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najważniejszych filozofów modernizmu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odtwarza poglądy autora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suppressAutoHyphens w:val="true"/>
              <w:spacing w:lineRule="auto" w:line="254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poglądy najważniejszych filozofów modernizmu</w:t>
            </w:r>
          </w:p>
          <w:p>
            <w:pPr>
              <w:pStyle w:val="ListParagraph"/>
              <w:numPr>
                <w:ilvl w:val="0"/>
                <w:numId w:val="13"/>
              </w:numPr>
              <w:suppressAutoHyphens w:val="true"/>
              <w:spacing w:lineRule="auto" w:line="254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wydobywa ideę tekstu</w:t>
            </w:r>
          </w:p>
        </w:tc>
        <w:tc>
          <w:tcPr>
            <w:tcW w:w="202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tabs>
                <w:tab w:val="left" w:pos="17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ocenia poglądy filozofów modernizmu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left" w:pos="170" w:leader="none"/>
              </w:tabs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ustosunkowuje się do poglądów autora</w:t>
            </w:r>
          </w:p>
        </w:tc>
        <w:tc>
          <w:tcPr>
            <w:tcW w:w="19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suppressAutoHyphens w:val="true"/>
              <w:spacing w:lineRule="auto" w:line="240" w:before="0" w:after="0"/>
              <w:ind w:left="244" w:hanging="244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tekst ze szczególnym uwzględnieniem oceny prezentowanych w nim poglądów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suppressAutoHyphens w:val="true"/>
              <w:rPr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Credo nihilisty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3. </w:t>
            </w:r>
            <w:r>
              <w:rPr>
                <w:rFonts w:cs="Calibri"/>
                <w:i/>
                <w:iCs/>
                <w:sz w:val="20"/>
                <w:szCs w:val="20"/>
              </w:rPr>
              <w:t>Credo nihilisty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Fiodor Dostojewski, </w:t>
            </w:r>
            <w:r>
              <w:rPr>
                <w:i/>
                <w:sz w:val="20"/>
                <w:szCs w:val="20"/>
              </w:rPr>
              <w:t>Zbrodnia i kara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główne założenia filozofii modernizmu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nihilizm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kim była Sonia Marmieładowa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ogólną problematykę powieści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krótką wypowiedź argumentacyjną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200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stara się brać udział w zadaniu projektowym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192" w:hanging="192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wstępnie omawia </w:t>
            </w:r>
            <w:r>
              <w:rPr>
                <w:rFonts w:cs="Times New Roman"/>
                <w:sz w:val="20"/>
                <w:szCs w:val="20"/>
              </w:rPr>
              <w:t>założenia filozofii modernizmu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192" w:hanging="192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 pojęcie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nihilizm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192" w:hanging="192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Sonię Marmieładową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192" w:hanging="192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problematykę społeczną i polityczną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/>
              <w:ind w:left="192" w:hanging="192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wypowiedź argumentacyjną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200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bierze udział w zadaniu projektowym 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założenia filozofii modernizmu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Raskolnikowa jako nihilistę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relacje Soni i Raskolnikowa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problematykę społeczną i polityczną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samodzielnie tworzy rozwiniętą wypowiedź argumentacyjną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253" w:hanging="253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bierze czynny udział w zadaniu projektowym</w:t>
            </w:r>
          </w:p>
        </w:tc>
        <w:tc>
          <w:tcPr>
            <w:tcW w:w="202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ustosunkowuje się do założeń filozofii modernizmu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ocenia nihilistyczne poglądy Raskolnikowa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wpływ Soni na życie Raskolnikowa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elementy związane z problematyką społeczną i polityczną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wypowiedzi argumentacyjnej stosuje różne rodzaje argumentów</w:t>
            </w:r>
          </w:p>
          <w:p>
            <w:pPr>
              <w:pStyle w:val="ListParagraph"/>
              <w:numPr>
                <w:ilvl w:val="0"/>
                <w:numId w:val="14"/>
              </w:numPr>
              <w:suppressAutoHyphens w:val="true"/>
              <w:spacing w:lineRule="auto" w:line="240" w:before="0" w:after="0"/>
              <w:ind w:left="195" w:hanging="199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kieruje pracą w zadaniu projektowym 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5"/>
              </w:numPr>
              <w:suppressAutoHyphens w:val="true"/>
              <w:spacing w:lineRule="auto" w:line="240" w:before="0" w:after="0"/>
              <w:ind w:left="215" w:hanging="199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powieść ze szczególnym uwzględnieniem problematyki psychologicznej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Raskolnikow – analiza zbrodni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4. </w:t>
            </w:r>
            <w:r>
              <w:rPr>
                <w:i/>
                <w:iCs/>
                <w:sz w:val="20"/>
                <w:szCs w:val="20"/>
              </w:rPr>
              <w:t>Raskolnikow – analiza zbrodni</w:t>
            </w:r>
          </w:p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cs="AgendaPl RegularCondensed" w:asciiTheme="minorHAnsi" w:hAnsiTheme="minorHAnsi"/>
                <w:bCs/>
                <w:i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Fiodor Dostojewski,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Zbrodnia i kara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Sonia Marmieładowa– grzesznica i święta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5. </w:t>
            </w:r>
            <w:r>
              <w:rPr>
                <w:i/>
                <w:iCs/>
                <w:sz w:val="20"/>
                <w:szCs w:val="20"/>
              </w:rPr>
              <w:t>Sonia Marmieładowa – grzesznica i święta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Fiodor Dostojewski, </w:t>
            </w:r>
            <w:r>
              <w:rPr>
                <w:i/>
                <w:sz w:val="20"/>
                <w:szCs w:val="20"/>
              </w:rPr>
              <w:t>Zbrodnia i kara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-15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Spór liberalizmu z socjalizmem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6.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Spór liberalizmu z socjalizmem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Fiodor Dostojewski, </w:t>
            </w:r>
            <w:r>
              <w:rPr>
                <w:i/>
                <w:sz w:val="20"/>
                <w:szCs w:val="20"/>
              </w:rPr>
              <w:t>Zbrodnia i kara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1994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-15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Dekadencka Młoda Polska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8. </w:t>
            </w:r>
            <w:r>
              <w:rPr>
                <w:i/>
                <w:iCs/>
                <w:sz w:val="20"/>
                <w:szCs w:val="20"/>
              </w:rPr>
              <w:t>Dekadencka Młoda Polska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Kazimierz Przerwa-Tetmajer, 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Dziś,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Koniec wieku XIX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44" w:hanging="244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zna pojęcie </w:t>
            </w:r>
            <w:r>
              <w:rPr>
                <w:rFonts w:cs="Calibri" w:cstheme="minorHAnsi"/>
                <w:i/>
                <w:iCs/>
                <w:color w:val="000000" w:themeColor="text1"/>
                <w:sz w:val="20"/>
                <w:szCs w:val="20"/>
              </w:rPr>
              <w:t>dekadentyzm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44" w:hanging="244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wie, co to jest motyw literacki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44" w:hanging="244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nazywa wartości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44" w:hanging="244"/>
              <w:rPr>
                <w:rFonts w:cs="AgendaPl RegularCondensed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 czyjąś pomocą tworzy wypowiedź argumentacyjną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54" w:before="0" w:after="0"/>
              <w:ind w:left="192" w:hanging="19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w utworach postawę dekadencką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70" w:leader="none"/>
              </w:tabs>
              <w:suppressAutoHyphens w:val="true"/>
              <w:spacing w:lineRule="auto" w:line="240"/>
              <w:ind w:left="192" w:hanging="192"/>
              <w:textAlignment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rozpoznaje w utworach motywy literackie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70" w:leader="none"/>
              </w:tabs>
              <w:suppressAutoHyphens w:val="true"/>
              <w:spacing w:lineRule="auto" w:line="240"/>
              <w:ind w:left="192" w:hanging="192"/>
              <w:textAlignment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dostrzega kryzys wartości, o których mowa w utworach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70" w:leader="none"/>
              </w:tabs>
              <w:suppressAutoHyphens w:val="true"/>
              <w:spacing w:lineRule="auto" w:line="240" w:before="0" w:after="200"/>
              <w:ind w:left="192" w:hanging="192"/>
              <w:contextualSpacing/>
              <w:textAlignment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tworzy krótką wypowiedź argumentacyjną 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na czym polega postawa dekadencka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motywy literackie występujące w utworach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kryzys wartości, o których mowa w utworach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wypowiedź argumentacyjną</w:t>
            </w:r>
          </w:p>
        </w:tc>
        <w:tc>
          <w:tcPr>
            <w:tcW w:w="202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79" w:hanging="283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ocenia postawę dekadencką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79" w:hanging="283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interpretuje motywy literackie występujące w utworach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79" w:hanging="283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komentuje kryzys wartości, o których jest mowa w utworach</w:t>
            </w:r>
          </w:p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79" w:hanging="283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 wypowiedzi argumentacyjnej używa różnych rodzajów argumentów </w:t>
            </w:r>
          </w:p>
        </w:tc>
        <w:tc>
          <w:tcPr>
            <w:tcW w:w="199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uppressAutoHyphens w:val="true"/>
              <w:spacing w:lineRule="auto" w:line="240" w:before="0" w:after="0"/>
              <w:ind w:left="215" w:hanging="215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teksty ze szczególnym uwzględnieniem postawy dekadentyzmu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-15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Miłość w Młodej Polsce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i/>
                <w:i/>
                <w:i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11. </w:t>
            </w:r>
            <w:r>
              <w:rPr>
                <w:i/>
                <w:iCs/>
                <w:color w:val="0070C0"/>
                <w:sz w:val="20"/>
                <w:szCs w:val="20"/>
              </w:rPr>
              <w:t>Miłość w Młodej Polsce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iCs/>
                <w:color w:val="0070C0"/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>Kazimierz Przerwa-Tetmajer, [</w:t>
            </w:r>
            <w:r>
              <w:rPr>
                <w:rFonts w:cs="Calibri"/>
                <w:i/>
                <w:color w:val="0070C0"/>
                <w:sz w:val="20"/>
                <w:szCs w:val="20"/>
              </w:rPr>
              <w:t>Lubię, kiedy kobieta…</w:t>
            </w:r>
            <w:r>
              <w:rPr>
                <w:rFonts w:cs="Calibri"/>
                <w:iCs/>
                <w:color w:val="0070C0"/>
                <w:sz w:val="20"/>
                <w:szCs w:val="20"/>
              </w:rPr>
              <w:t>],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iCs/>
                <w:color w:val="0070C0"/>
                <w:sz w:val="20"/>
                <w:szCs w:val="20"/>
              </w:rPr>
            </w:pPr>
            <w:r>
              <w:rPr>
                <w:iCs/>
                <w:color w:val="0070C0"/>
                <w:sz w:val="20"/>
                <w:szCs w:val="20"/>
              </w:rPr>
              <w:t>[</w:t>
            </w:r>
            <w:r>
              <w:rPr>
                <w:i/>
                <w:color w:val="0070C0"/>
                <w:sz w:val="20"/>
                <w:szCs w:val="20"/>
              </w:rPr>
              <w:t>A kiedy będziesz moją żoną…</w:t>
            </w:r>
            <w:r>
              <w:rPr>
                <w:iCs/>
                <w:color w:val="0070C0"/>
                <w:sz w:val="20"/>
                <w:szCs w:val="20"/>
              </w:rPr>
              <w:t>]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wie, co to jest motyw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wie, na czym polega postawa hedonistyczna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wie, co to jest anafora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wie, co to jest epitet malarski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zna termin</w:t>
            </w:r>
            <w:r>
              <w:rPr>
                <w:i/>
                <w:iCs/>
                <w:color w:val="0070C0"/>
                <w:sz w:val="20"/>
                <w:szCs w:val="20"/>
              </w:rPr>
              <w:t>pejzaż mentalny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 w:before="0" w:after="200"/>
              <w:ind w:left="244" w:hanging="244"/>
              <w:contextualSpacing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z czyjąś pomocą pisze krótki szkic krytyczny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333" w:hanging="333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rozpoznaje motyw miłości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333" w:hanging="333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rozpoznaje postawę hedonistyczną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333" w:hanging="333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wskazuje anaforę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333" w:hanging="333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wskazuje epitet malarski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/>
              <w:ind w:left="333" w:hanging="333"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wyjaśnia, co to jest pejzaż mentalny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 w:before="0" w:after="200"/>
              <w:ind w:left="333" w:hanging="333"/>
              <w:contextualSpacing/>
              <w:textAlignment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pisze krótki szkic krytyczny 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motyw miłości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postawę hedonistyczną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funkcję anafory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funkcję epitetu malarskiego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pejzaż mentalny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pisze szkic krytyczny 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interpretuje motyw miłości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ocenia postawę hedonistyczną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omawia funkcję anafory w powiązaniu z innymi środkami językowymi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omawia funkcję epitetu malarskiego w powiązaniu z innymi środkami językowymi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interpretuje pejzaż mentalny</w:t>
            </w:r>
          </w:p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pisze rozwinięty szkic krytyczny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uppressAutoHyphens w:val="true"/>
              <w:spacing w:lineRule="auto" w:line="240" w:before="0" w:after="0"/>
              <w:ind w:left="268" w:hanging="226"/>
              <w:textAlignment w:val="center"/>
              <w:rPr>
                <w:rFonts w:cs="Calibri" w:cstheme="minorHAnsi"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samodzielnie analizuje i interpretuje utwory ze szczególnym uwzględnianiem sposobu obrazowania motywu miłości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Młodopolska poezja wrażeń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12. </w:t>
            </w:r>
            <w:r>
              <w:rPr>
                <w:i/>
                <w:iCs/>
                <w:sz w:val="20"/>
                <w:szCs w:val="20"/>
              </w:rPr>
              <w:t>Młodopolska poezja wrażeń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Kazimierz Przerwa-Tetmajer,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Melodia mgieł nocnych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impresjonizm w literaturze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instrumentacja głoskowa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antropomorfizacja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244" w:hanging="244"/>
              <w:textAlignment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dostrzega słowne efekty akustyczne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 w:before="0" w:after="200"/>
              <w:ind w:left="244" w:hanging="244"/>
              <w:contextualSpacing/>
              <w:textAlignment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różne zmysły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elementy impresjonizmu w wierszu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przykłady instrumentacji głoskowej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antropomorfizację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słowne efekty akustyczne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40" w:before="0" w:after="200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różne rodzaje wrażeń zmysłowych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uzasadnia, że wiersz jest przykładem impresjonizmu literackiego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instrumentacji głoskowej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antropomorfizacji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53" w:hanging="2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efektów akustycznych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53" w:hanging="19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znaczenie wrażeń zmysłowych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przy interpretacji wiersza uwzględnia założenia impresjonizmu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instrumentacji głoskowej w powiązaniu z innymi środkami językowymi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antropomorfizacji w powiązaniu z innymi środkami językowymi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efektów akustycznych w powiązaniu z innymi doznaniami zmysłowymi</w:t>
            </w:r>
          </w:p>
          <w:p>
            <w:pPr>
              <w:pStyle w:val="ListParagraph"/>
              <w:numPr>
                <w:ilvl w:val="0"/>
                <w:numId w:val="18"/>
              </w:numPr>
              <w:suppressAutoHyphens w:val="true"/>
              <w:spacing w:lineRule="auto" w:line="254" w:before="0" w:after="0"/>
              <w:ind w:left="279" w:hanging="2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interpretuje różne rodzaje wrażeń zmysłowych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uppressAutoHyphens w:val="true"/>
              <w:spacing w:lineRule="auto" w:line="240" w:before="0" w:after="0"/>
              <w:ind w:left="268" w:hanging="283"/>
              <w:textAlignment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wiersz z punktu widzenia impresjonizmu w literaturze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Stopka"/>
              <w:suppressAutoHyphens w:val="tru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Kreacyjne właściwości języka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14. </w:t>
            </w:r>
            <w:r>
              <w:rPr>
                <w:i/>
                <w:iCs/>
                <w:sz w:val="20"/>
                <w:szCs w:val="20"/>
              </w:rPr>
              <w:t>Kreacyjne właściwości języka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</w:t>
            </w:r>
            <w:bookmarkStart w:id="1" w:name="_Hlk48657061"/>
            <w:r>
              <w:rPr>
                <w:color w:val="000000" w:themeColor="text1"/>
                <w:sz w:val="20"/>
                <w:szCs w:val="20"/>
              </w:rPr>
              <w:t xml:space="preserve">azimierz Przerwa-Tetmajer, </w:t>
            </w:r>
            <w:bookmarkEnd w:id="1"/>
            <w:r>
              <w:rPr>
                <w:i/>
                <w:color w:val="000000" w:themeColor="text1"/>
                <w:sz w:val="20"/>
                <w:szCs w:val="20"/>
              </w:rPr>
              <w:t>Widok ze Świnicy do Doliny Wierchcichej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Leopold Staff, </w:t>
            </w:r>
            <w:r>
              <w:rPr>
                <w:i/>
                <w:color w:val="000000" w:themeColor="text1"/>
                <w:sz w:val="20"/>
                <w:szCs w:val="20"/>
              </w:rPr>
              <w:t>Deszcz jesienny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331" w:hanging="331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impresjonizm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244" w:hanging="338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rytmizacja tekstu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244" w:hanging="338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zasady szyku w języku polskim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244" w:hanging="3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różne typy wiersza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uppressAutoHyphens w:val="true"/>
              <w:ind w:left="333" w:hanging="42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impresjonistyczny sposób kreowania świata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ind w:left="33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rytmizację tekstu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ind w:left="33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szyk zdania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before="0" w:after="200"/>
              <w:ind w:left="333" w:hanging="283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rozpoznaje różne typy wiersza 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197" w:hanging="197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i nazywa środki językowe wpływające na impresjonistyczny sposób kreowania świata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197" w:hanging="197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sposoby rytmizacji tekstu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197" w:hanging="197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wskazuje, na czym polega przekształcenie szyku zdania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197" w:hanging="197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różne typy wiersza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337" w:hanging="33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impresjonistyczny sposób kreowania świata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jak rytmizacja tekstu wpływa na odczytywanie jego znaczeń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wyjaśnia, jak szyk zdania wpływa na interpretację tekstu</w:t>
            </w:r>
          </w:p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54" w:before="0" w:after="0"/>
              <w:ind w:left="279" w:hanging="279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omawia wpływ typu wiersza na budowanie znaczeń tekstu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326" w:hanging="284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teksty ze szczególnym uwzględnieniem zaprezentowanej w nich postawy życiowej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Stopka"/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Poezja symboli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15. </w:t>
            </w:r>
            <w:r>
              <w:rPr>
                <w:i/>
                <w:iCs/>
                <w:sz w:val="20"/>
                <w:szCs w:val="20"/>
              </w:rPr>
              <w:t xml:space="preserve">Poezja symboli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Kasprowicz, </w:t>
            </w:r>
            <w:r>
              <w:rPr>
                <w:i/>
                <w:sz w:val="20"/>
                <w:szCs w:val="20"/>
              </w:rPr>
              <w:t>Krzak dzikiej róży w Ciemnych Smreczynach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i/>
                <w:i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Piotr Sommer, </w:t>
            </w:r>
            <w:r>
              <w:rPr>
                <w:rFonts w:cs="Calibri"/>
                <w:i/>
                <w:color w:val="000000"/>
                <w:sz w:val="20"/>
                <w:szCs w:val="20"/>
              </w:rPr>
              <w:t>Liść klonu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wie, czym cechuje się symbolizm w </w:t>
            </w:r>
            <w:r>
              <w:rPr>
                <w:rFonts w:cs="Times New Roman"/>
                <w:sz w:val="20"/>
                <w:szCs w:val="20"/>
              </w:rPr>
              <w:t>literaturze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wybrane cechy poezji symbolicznej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co to jest symbol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co to jest sonet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że literatura współczesna nawiązuje do symbolizmu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44" w:hanging="244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tworzy krótką notatkę syntetyzującą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symbolizm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sztuce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podstawowe cechy poezji symbolicznej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że symbol różni się od alegorii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sonet wśród innych gatunków lirycznych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/>
              <w:ind w:left="333" w:hanging="3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współczesne nawiązania do symbolizmu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200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notatkę syntetyzującą 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symbolizm jako nurt w literaturze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cechy poezji symbolicznej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różnice między symbolem a alegorią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cechy sonetu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współczesne nawiązania do symbolizmu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53" w:hanging="253"/>
              <w:rPr>
                <w:rFonts w:cs="ScalaPro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funkcjonalną notatkę syntetyzującą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26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zestawia symbolizm z innymi kierunkami w sztuce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26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wykorzystuje wiedzę o symbolizmie do interpretacji tekstu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omawia funkcję symbolu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wykorzystuje wiedzę o sonecie do interpretacji tekstu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interpretuje współczesne nawiązania do symbolizmu</w:t>
            </w:r>
          </w:p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54" w:before="0" w:after="0"/>
              <w:ind w:left="279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tworzy funkcjonalną notatkę syntetyzującą z zachowaniem wszystkich cech tej formy wypowiedzi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uppressAutoHyphens w:val="true"/>
              <w:spacing w:lineRule="auto" w:line="240" w:before="0" w:after="0"/>
              <w:ind w:left="268" w:hanging="22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tekst ze szczególnym uwzględnieniem odniesień do symbolizmu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powstawało </w:t>
            </w:r>
            <w:r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19. </w:t>
            </w:r>
            <w:r>
              <w:rPr>
                <w:i/>
                <w:iCs/>
                <w:sz w:val="20"/>
                <w:szCs w:val="20"/>
              </w:rPr>
              <w:t>Jak powstawało „Wesele”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Tadeusz Boy-Żeleński, </w:t>
            </w:r>
            <w:r>
              <w:rPr>
                <w:rFonts w:cs="Calibri"/>
                <w:i/>
                <w:sz w:val="20"/>
                <w:szCs w:val="20"/>
              </w:rPr>
              <w:t>Plotka o „Weselu”</w:t>
            </w:r>
            <w:r>
              <w:rPr>
                <w:sz w:val="20"/>
                <w:szCs w:val="20"/>
              </w:rPr>
              <w:t>(fragm.)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 Wyspiański, </w:t>
            </w:r>
            <w:r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wydobywa informacje o okolicznościach powstania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dramat neoromantyczny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dostrzega elementy fantastyczne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duchy w </w:t>
            </w:r>
            <w:r>
              <w:rPr>
                <w:rFonts w:cs="Times New Roman"/>
                <w:i/>
                <w:sz w:val="20"/>
                <w:szCs w:val="20"/>
              </w:rPr>
              <w:t>Weselu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kilku bohaterów reprezentujących chłopstwo i inteligencję w </w:t>
            </w:r>
            <w:r>
              <w:rPr>
                <w:rFonts w:cs="Times New Roman"/>
                <w:i/>
                <w:sz w:val="20"/>
                <w:szCs w:val="20"/>
              </w:rPr>
              <w:t>Weselu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pojęcie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chłopomania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symbol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określa problematykę utworu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czyjąś pomocą tworzy krótki szkic krytyczny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krótką notatkę syntetyzującą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okoliczności powstania </w:t>
            </w:r>
            <w:r>
              <w:rPr>
                <w:rFonts w:cs="Times New Roman"/>
                <w:i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że Wesele to dramat neoromantyczny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elementy fantastyczne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wie, kim są duchy w </w:t>
            </w:r>
            <w:r>
              <w:rPr>
                <w:rFonts w:cs="Times New Roman"/>
                <w:i/>
                <w:sz w:val="20"/>
                <w:szCs w:val="20"/>
              </w:rPr>
              <w:t>Weselu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wszystkich bohaterów reprezentujących chłopstwo i inteligencję w </w:t>
            </w:r>
            <w:r>
              <w:rPr>
                <w:rFonts w:cs="Times New Roman"/>
                <w:i/>
                <w:sz w:val="20"/>
                <w:szCs w:val="20"/>
              </w:rPr>
              <w:t>Weselu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polegała chłopomania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symbole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problematykę narodowowyzwoleńczą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krótki szkic krytyczny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notatkę syntetyzującą 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opowiada o okolicznościach powstania </w:t>
            </w:r>
            <w:r>
              <w:rPr>
                <w:rFonts w:cs="Times New Roman"/>
                <w:i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wyjaśnia, dlaczego </w:t>
            </w:r>
            <w:r>
              <w:rPr>
                <w:rFonts w:cs="Times New Roman"/>
                <w:i/>
                <w:sz w:val="20"/>
                <w:szCs w:val="20"/>
              </w:rPr>
              <w:t xml:space="preserve">Wesele </w:t>
            </w:r>
            <w:r>
              <w:rPr>
                <w:rFonts w:cs="Times New Roman"/>
                <w:sz w:val="20"/>
                <w:szCs w:val="20"/>
              </w:rPr>
              <w:t>to dramat neoromantyczny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elementy fantastyczne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rolę duchów w </w:t>
            </w:r>
            <w:r>
              <w:rPr>
                <w:rFonts w:cs="Times New Roman"/>
                <w:i/>
                <w:sz w:val="20"/>
                <w:szCs w:val="20"/>
              </w:rPr>
              <w:t>Weselu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relacje między chłopstwem i inteligencją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przejawy chłopomanii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znaczenie symboli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problematykę narodowowyzwoleńczą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szkic krytyczny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notatkę syntetyzującą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komentuje odniesienia </w:t>
            </w:r>
            <w:r>
              <w:rPr>
                <w:i/>
                <w:sz w:val="20"/>
                <w:szCs w:val="20"/>
                <w:lang w:eastAsia="pl-PL"/>
              </w:rPr>
              <w:t>Wesela</w:t>
            </w:r>
            <w:r>
              <w:rPr>
                <w:sz w:val="20"/>
                <w:szCs w:val="20"/>
                <w:lang w:eastAsia="pl-PL"/>
              </w:rPr>
              <w:t xml:space="preserve"> do rzeczywistości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interpretuje utwór jako dramat neoromantyczny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omawia wpływ elementów fantastycznych na wymowę utworu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zestawia duchy z postaciami realistycznymi i komentuje takie zestawienie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ocenia relacje między chłopstwem i inteligencją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ocenia postawę chłopomanii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omawia wpływ symboli na wymowę utworu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omawia całość problematyki utworu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tworzy rozwinięty szkic krytyczny</w:t>
            </w:r>
          </w:p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54" w:before="0" w:after="0"/>
              <w:ind w:left="416" w:hanging="28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tworzy notatkę syntetyzującą z zachowaniem wszystkich wymogów tej formy wypowiedzi </w:t>
            </w:r>
          </w:p>
        </w:tc>
        <w:tc>
          <w:tcPr>
            <w:tcW w:w="196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  <w:lang w:eastAsia="pl-PL"/>
              </w:rPr>
              <w:t xml:space="preserve">samodzielnie analizuje i interpretuje utwór ze szczególnym uwzględnieniem cech dramatu neoromantycznego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>ramat neoromantyczny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20. </w:t>
            </w:r>
            <w:r>
              <w:rPr>
                <w:i/>
                <w:sz w:val="20"/>
                <w:szCs w:val="20"/>
              </w:rPr>
              <w:t>Dramat neoromantyczny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Stanisław Wyspiański,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Wesele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49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Obraz wsi polskiej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21. </w:t>
            </w:r>
            <w:r>
              <w:rPr>
                <w:i/>
                <w:iCs/>
                <w:sz w:val="20"/>
                <w:szCs w:val="20"/>
              </w:rPr>
              <w:t>Obraz wsi polskiej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 Wyspiański, </w:t>
            </w:r>
            <w:r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49" w:hanging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Inteligencja w </w:t>
            </w:r>
            <w:r>
              <w:rPr>
                <w:i/>
                <w:sz w:val="20"/>
                <w:szCs w:val="20"/>
              </w:rPr>
              <w:t>Weselu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22. </w:t>
            </w:r>
            <w:r>
              <w:rPr>
                <w:i/>
                <w:iCs/>
                <w:sz w:val="20"/>
                <w:szCs w:val="20"/>
              </w:rPr>
              <w:t>Inteligencja w „Weselu”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 Wyspiański, </w:t>
            </w:r>
            <w:r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Pa40"/>
              <w:suppressAutoHyphens w:val="true"/>
              <w:spacing w:lineRule="auto" w:line="240"/>
              <w:rPr>
                <w:rFonts w:ascii="Calibri" w:hAnsi="Calibri" w:cs="ScalaPro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ScalaPro"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334" w:hanging="283"/>
              <w:rPr>
                <w:rFonts w:cs="ScalaPro"/>
                <w:color w:val="FF0000"/>
                <w:sz w:val="20"/>
                <w:szCs w:val="20"/>
              </w:rPr>
            </w:pPr>
            <w:r>
              <w:rPr>
                <w:rFonts w:cs="ScalaPro"/>
                <w:color w:val="FF0000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ScalaPro"/>
                <w:color w:val="FF0000"/>
                <w:sz w:val="20"/>
                <w:szCs w:val="20"/>
              </w:rPr>
            </w:pPr>
            <w:r>
              <w:rPr>
                <w:rFonts w:cs="ScalaPro"/>
                <w:color w:val="FF0000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amat symboliczny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23. </w:t>
            </w:r>
            <w:r>
              <w:rPr>
                <w:i/>
                <w:sz w:val="20"/>
                <w:szCs w:val="20"/>
              </w:rPr>
              <w:t>Dramat symboliczny</w:t>
            </w:r>
          </w:p>
          <w:p>
            <w:pPr>
              <w:pStyle w:val="Normal"/>
              <w:pBdr/>
              <w:tabs>
                <w:tab w:val="left" w:pos="170" w:leader="none"/>
              </w:tabs>
              <w:suppressAutoHyphens w:val="tru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 Wyspiański, </w:t>
            </w:r>
            <w:r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Default"/>
              <w:numPr>
                <w:ilvl w:val="0"/>
                <w:numId w:val="1"/>
              </w:numPr>
              <w:suppressAutoHyphens w:val="true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pacing w:val="-4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Default"/>
              <w:numPr>
                <w:ilvl w:val="0"/>
                <w:numId w:val="2"/>
              </w:numPr>
              <w:suppressAutoHyphens w:val="true"/>
              <w:ind w:left="334" w:hanging="283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FF0000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70C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70C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Wesele </w:t>
            </w:r>
            <w:r>
              <w:rPr>
                <w:color w:val="0070C0"/>
                <w:sz w:val="20"/>
                <w:szCs w:val="20"/>
              </w:rPr>
              <w:t xml:space="preserve">w adaptacji filmowej 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wprowadzenie do lekcji 25. „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Wesele” w adaptacji filmowej</w:t>
            </w:r>
          </w:p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Wesele, </w:t>
            </w:r>
            <w:r>
              <w:rPr>
                <w:color w:val="0070C0"/>
                <w:sz w:val="20"/>
                <w:szCs w:val="20"/>
              </w:rPr>
              <w:t>reż. Andrzej Wajda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341" w:hanging="283"/>
              <w:textAlignment w:val="center"/>
              <w:rPr>
                <w:rFonts w:cs="AgendaPl RegularCondensed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wie, że film powstał napodstawie dramatu Wyspiańskiego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341" w:hanging="283"/>
              <w:textAlignment w:val="center"/>
              <w:rPr>
                <w:rFonts w:cs="AgendaPl RegularCondensed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wyróżnia pojedyncze kadry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AgendaPl RegularCondensed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wie, na czym polega montaż filmowy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AgendaPl RegularCondensed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zwraca uwagę na przestrzeń w filmie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AgendaPl RegularCondensed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ma świadomość znaczenia ścieżki dźwiękowej w filmie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dokonuje wstępnej analizy i interpretacji filmu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wie, co to jest kadr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zna różne rodzaje montażu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dostrzega różne rodzaje przestrzeni w filmie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rozpoznaje ścieżkę dźwiękową filmu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analizuje i interpretuje film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zawartość wybranych kadrów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znaczenie montażu dla budowania sensów filmu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różne rodzaje przestrzeni w filmie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200"/>
              <w:ind w:left="476" w:hanging="284"/>
              <w:contextualSpacing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ścieżkę filmową ze względu na znaczenia filmu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ocenia film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omawia ujęcia filmu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ocenia rodzaje zastosowanego montażu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komentuje sposób pokazywania przestrzeni w filmie</w:t>
            </w:r>
          </w:p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ocenia ścieżkę filmową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uppressAutoHyphens w:val="true"/>
              <w:spacing w:lineRule="auto" w:line="240" w:before="0" w:after="0"/>
              <w:ind w:left="264" w:hanging="26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samodzielnie analizuje i interpretuje film oraz zestawia go z literackim pierwowzorem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Poetyckie nawiązania do </w:t>
            </w:r>
            <w:r>
              <w:rPr>
                <w:i/>
                <w:color w:val="0070C0"/>
                <w:sz w:val="20"/>
                <w:szCs w:val="20"/>
              </w:rPr>
              <w:t>Wesela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120"/>
              <w:rPr>
                <w:rFonts w:cs="Calibri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26. </w:t>
            </w:r>
            <w:r>
              <w:rPr>
                <w:i/>
                <w:iCs/>
                <w:color w:val="0070C0"/>
                <w:sz w:val="20"/>
                <w:szCs w:val="20"/>
              </w:rPr>
              <w:t>Poetyckie nawiązania do</w:t>
            </w:r>
            <w:r>
              <w:rPr>
                <w:color w:val="0070C0"/>
                <w:sz w:val="20"/>
                <w:szCs w:val="20"/>
              </w:rPr>
              <w:t xml:space="preserve"> „</w:t>
            </w:r>
            <w:r>
              <w:rPr>
                <w:i/>
                <w:color w:val="0070C0"/>
                <w:sz w:val="20"/>
                <w:szCs w:val="20"/>
              </w:rPr>
              <w:t>Wesela”</w:t>
            </w:r>
          </w:p>
          <w:p>
            <w:pPr>
              <w:pStyle w:val="Normal"/>
              <w:suppressAutoHyphens w:val="true"/>
              <w:spacing w:lineRule="auto" w:line="240" w:before="0" w:after="120"/>
              <w:rPr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 xml:space="preserve">Kazimierz Wierzyński, </w:t>
            </w:r>
            <w:r>
              <w:rPr>
                <w:rFonts w:cs="Calibri"/>
                <w:i/>
                <w:color w:val="0070C0"/>
                <w:sz w:val="20"/>
                <w:szCs w:val="20"/>
              </w:rPr>
              <w:t>Ojczyzna chochołów</w:t>
            </w:r>
            <w:r>
              <w:rPr>
                <w:color w:val="00B0F0"/>
                <w:sz w:val="20"/>
                <w:szCs w:val="20"/>
              </w:rPr>
              <w:t>(fragm.)</w:t>
            </w:r>
          </w:p>
          <w:p>
            <w:pPr>
              <w:pStyle w:val="Normal"/>
              <w:suppressAutoHyphens w:val="true"/>
              <w:spacing w:lineRule="auto" w:line="240" w:before="0" w:after="120"/>
              <w:rPr>
                <w:bCs/>
                <w:iCs/>
                <w:color w:val="0070C0"/>
                <w:sz w:val="20"/>
                <w:szCs w:val="20"/>
              </w:rPr>
            </w:pPr>
            <w:r>
              <w:rPr>
                <w:rFonts w:cs="Calibri"/>
                <w:color w:val="0070C0"/>
                <w:sz w:val="20"/>
                <w:szCs w:val="20"/>
              </w:rPr>
              <w:t xml:space="preserve">Stanisław Baliński, </w:t>
            </w:r>
            <w:r>
              <w:rPr>
                <w:rFonts w:cs="Calibri"/>
                <w:i/>
                <w:color w:val="0070C0"/>
                <w:sz w:val="20"/>
                <w:szCs w:val="20"/>
              </w:rPr>
              <w:t>Afisz „Wesela”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 xml:space="preserve">wie, że utwory nawiązują do </w:t>
            </w:r>
            <w:r>
              <w:rPr>
                <w:rFonts w:cs="AgendaPl RegularCondensed"/>
                <w:i/>
                <w:color w:val="0070C0"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wie, na czym polega aluzja literacka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wie, co to jest obraz poetycki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lineRule="atLeast" w:line="255" w:before="0" w:after="0"/>
              <w:ind w:left="483" w:hanging="283"/>
              <w:textAlignment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stara się stworzyć krótką wypowiedź argumentacyjną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dostrzega nawiązania do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rozpoznaje aluzje literackie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tworzy krótką wypowiedź argumentacyjną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omawia nawiązania do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Wesela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komentuje aluzje literackie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zawartość obrazów poetyckich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7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tworzy wypowiedź argumentacyjną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ocenia sposoby nawiązania do </w:t>
            </w:r>
            <w:r>
              <w:rPr>
                <w:i/>
                <w:color w:val="0070C0"/>
                <w:sz w:val="20"/>
                <w:szCs w:val="20"/>
                <w:lang w:eastAsia="pl-PL"/>
              </w:rPr>
              <w:t>Wesela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omawia funkcje aluzji literackich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interpretuje obrazy poetyckie</w:t>
            </w:r>
          </w:p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w wypowiedzi argumentacyjnej używa różnego rodzaju argumentów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FFFFFF" w:themeFill="background1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samodzielnie analizuje i interpretuje utwory ze szczególnym uwzględnieniem intertekstualnych powiązań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Czas Apokalipsy w poezji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wprowadzenie do lekcji 27.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Czas Apokalipsy w poezji</w:t>
            </w:r>
          </w:p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 Kasprowicz, </w:t>
            </w:r>
            <w:r>
              <w:rPr>
                <w:i/>
                <w:color w:val="000000" w:themeColor="text1"/>
                <w:sz w:val="20"/>
                <w:szCs w:val="20"/>
              </w:rPr>
              <w:t>Diesirae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pojęcie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ekspresjonizm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hymn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peryfraza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kontekst biblijny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pojęcie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apokalipsa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słownictwo wartościujące i emocjonalne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podaje przynajmniej jeden przykład dzieła ekspresjonistycznego 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uppressAutoHyphens w:val="true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w wierszu elementy ekspresjonizmu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że utwór jest hymnem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w tekście peryfrazę, wskazuje elementy kontekstu biblijnego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obrazowanie apokaliptyczne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przykłady słownictwa wartościującego i emocjonalnego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before="0" w:after="200"/>
              <w:ind w:left="486" w:hanging="284"/>
              <w:contextualSpacing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ekspresjonizm w sztuce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założenia ekspresjonizmu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cechy gatunkowe hymnu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funkcję peryfrazy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kontekst biblijny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na czym polega obrazowanie apokaliptyczne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słownictwa wartościującego i emocjonalnego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200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wymienia przykłady ekspresjonizmu w sztuce 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komentuje elementy ekspresjonistyczne w utworze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wyjaśnia związek gatunku z tematyką utworu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wyjaśnia funkcję peryfrazy w powiązaniu z innymi środkami poetyckimi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komentuje kontekst biblijny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obrazowanie apokaliptyczne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omawia wpływ </w:t>
            </w:r>
            <w:r>
              <w:rPr>
                <w:rFonts w:cs="Times New Roman"/>
                <w:sz w:val="20"/>
                <w:szCs w:val="20"/>
              </w:rPr>
              <w:t>słownictwa wartościującego i emocjonalnego na interpretację utworu</w:t>
            </w:r>
          </w:p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54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dzieła ekspresjonistyczne </w:t>
            </w:r>
          </w:p>
        </w:tc>
        <w:tc>
          <w:tcPr>
            <w:tcW w:w="196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samodzielnie analizuje i interpretuje utwór z odwołaniem do poetyki ekspresjonizmu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Barwa ekspresywna i emocjonalna wyrazów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lekcji 28.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Barwa ekspresywna i emocjonalna słów wyrazów</w:t>
            </w:r>
          </w:p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cs="AgendaPl RegularCondensed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Jan Kasprowicz,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Diesirae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Stopka"/>
              <w:suppressAutoHyphens w:val="tru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Franciszkańska pokora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lekcji 29.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Franciszkańska pokora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Jan Kasprowicz, </w:t>
            </w:r>
            <w:r>
              <w:rPr>
                <w:i/>
                <w:color w:val="000000" w:themeColor="text1"/>
                <w:sz w:val="20"/>
                <w:szCs w:val="20"/>
              </w:rPr>
              <w:t>Przestałem się wadzić z Bogiem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Leopold Staff, </w:t>
            </w:r>
            <w:r>
              <w:rPr>
                <w:i/>
                <w:color w:val="000000" w:themeColor="text1"/>
                <w:sz w:val="20"/>
                <w:szCs w:val="20"/>
              </w:rPr>
              <w:t>O miłości wroga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franciszkanizm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postawę afirmacji świata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pojęcie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liryka wyznania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pojęcie </w:t>
            </w:r>
            <w:r>
              <w:rPr>
                <w:rFonts w:cs="Times New Roman"/>
                <w:i/>
                <w:sz w:val="20"/>
                <w:szCs w:val="20"/>
              </w:rPr>
              <w:t>homo viator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franciszkanizm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24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elementy postawy afirmacji wobec świata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wskazuje, na czym polega liryka wyznania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wyjaśnia, jak w utworze przejawia się motyw </w:t>
            </w:r>
            <w:r>
              <w:rPr>
                <w:rFonts w:cs="Times New Roman"/>
                <w:i/>
                <w:sz w:val="20"/>
                <w:szCs w:val="20"/>
              </w:rPr>
              <w:t>homo viator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postawę franciszkańską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jak ujawnia się postawa afirmacji świata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cechy liryki wyznania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200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wyjaśnia, na czym polega motyw </w:t>
            </w:r>
            <w:r>
              <w:rPr>
                <w:rFonts w:cs="Times New Roman"/>
                <w:i/>
                <w:sz w:val="20"/>
                <w:szCs w:val="20"/>
              </w:rPr>
              <w:t>homo viator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omawia przejawy postawy franciszkańskiej w utworze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ocenia postawę afirmacji wobec świata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wyjaśnia, dlaczego utwór reprezentuje lirykę wyznania</w:t>
            </w:r>
          </w:p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wymienia utwory, w których pojawia się motyw </w:t>
            </w:r>
            <w:r>
              <w:rPr>
                <w:i/>
                <w:sz w:val="20"/>
                <w:szCs w:val="20"/>
                <w:lang w:eastAsia="pl-PL"/>
              </w:rPr>
              <w:t>homo viator</w:t>
            </w:r>
          </w:p>
        </w:tc>
        <w:tc>
          <w:tcPr>
            <w:tcW w:w="196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utwory ze szczególnym uwzględnieniem prezentowanej w nich postawy wobec świata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0" w:hanging="0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Stopka"/>
              <w:suppressAutoHyphens w:val="true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Franciszkańskie widzenie przyrody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30. </w:t>
            </w:r>
            <w:r>
              <w:rPr>
                <w:i/>
                <w:iCs/>
                <w:color w:val="0070C0"/>
                <w:sz w:val="20"/>
                <w:szCs w:val="20"/>
              </w:rPr>
              <w:t>Franciszkańskie widzenie przyrody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Leopold Staff, </w:t>
            </w:r>
            <w:r>
              <w:rPr>
                <w:i/>
                <w:color w:val="0070C0"/>
                <w:sz w:val="20"/>
                <w:szCs w:val="20"/>
              </w:rPr>
              <w:t>Pokój wsi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Bronisława Ostrowska, </w:t>
            </w:r>
            <w:r>
              <w:rPr>
                <w:i/>
                <w:color w:val="0070C0"/>
                <w:sz w:val="20"/>
                <w:szCs w:val="20"/>
              </w:rPr>
              <w:t>Magdaleno, ciszo polna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64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Impresjonizm i naturalizm w </w:t>
            </w:r>
            <w:r>
              <w:rPr>
                <w:i/>
                <w:sz w:val="20"/>
                <w:szCs w:val="20"/>
              </w:rPr>
              <w:t>Chłopach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35. </w:t>
            </w:r>
            <w:r>
              <w:rPr>
                <w:i/>
                <w:iCs/>
                <w:sz w:val="20"/>
                <w:szCs w:val="20"/>
              </w:rPr>
              <w:t>Impresjonizm i naturalizm w</w:t>
            </w:r>
            <w:r>
              <w:rPr>
                <w:sz w:val="20"/>
                <w:szCs w:val="20"/>
              </w:rPr>
              <w:t xml:space="preserve"> „</w:t>
            </w:r>
            <w:r>
              <w:rPr>
                <w:i/>
                <w:sz w:val="20"/>
                <w:szCs w:val="20"/>
              </w:rPr>
              <w:t>Chłopach”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Władysław Stanisław Reymont, </w:t>
            </w:r>
            <w:r>
              <w:rPr>
                <w:i/>
                <w:sz w:val="20"/>
                <w:szCs w:val="20"/>
              </w:rPr>
              <w:t xml:space="preserve">Chłopi, </w:t>
            </w:r>
            <w:r>
              <w:rPr>
                <w:sz w:val="20"/>
                <w:szCs w:val="20"/>
              </w:rPr>
              <w:t>tom I</w:t>
            </w:r>
            <w:r>
              <w:rPr>
                <w:i/>
                <w:iCs/>
                <w:sz w:val="20"/>
                <w:szCs w:val="20"/>
              </w:rPr>
              <w:t>Jesień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co to jest konwencja literacka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rozpoznaje konwencję naturalistyczną i impresjonistyczną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wymienia kilka przykładów życia obyczajowego na wsi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dostrzega elementy religijności ludowej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wskazuje przykłady hierarchii społecznej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wskazuje przykłady zachowania związane z normami moralnymi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dialektyzacja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1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kilka przykładów dialektów terytorialnych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200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 czyjąś pomocą tworzy </w:t>
            </w:r>
            <w:r>
              <w:rPr>
                <w:rFonts w:cs="Times New Roman"/>
                <w:sz w:val="20"/>
                <w:szCs w:val="20"/>
              </w:rPr>
              <w:t xml:space="preserve">krótką notatkę syntetyzującą 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konwencja naturalistyczna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konwencja impresjonistyczna w powieści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elementy obyczajowe życia wiejskiego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podaje przykłady religijności ludowej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odtwarza hierarchię społeczną w powieści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normy moralne bohaterów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dialektyzację w tekście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/>
              <w:ind w:left="344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polskie dialekty terytorialne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200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krótką notatkę syntetyzującą 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przykłady konwencji naturalistycznej w powieści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przykłady konwencji impresjonistycznej w powieści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odtwarza obraz życia wsi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religijności ludowej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relacje między bohaterami utworu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normy moralne bohaterów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funkcję dialektyzacji w tekście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przedstawia polskie dialekty terytorialne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54" w:before="0" w:after="0"/>
              <w:ind w:left="476" w:hanging="284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notatkę syntetyzującą 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znaczenia związane z konwencją naturalistyczną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znaczenia związane z konwencją impresjonistyczną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opowiada o życiu na wsi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komentuje religijność ludową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ocenia relacje między bohaterami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komentuje normy moralne bohaterów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omawia język powieści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polskie dialekty terytorialne</w:t>
            </w:r>
          </w:p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275" w:hanging="275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notatkę syntetyzującą z zachowaniem wszystkich wymogów tej formy wypowiedzi </w:t>
            </w:r>
          </w:p>
        </w:tc>
        <w:tc>
          <w:tcPr>
            <w:tcW w:w="196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uppressAutoHyphens w:val="true"/>
              <w:spacing w:lineRule="auto" w:line="240" w:before="0" w:after="0"/>
              <w:ind w:left="406" w:hanging="284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bookmarkStart w:id="2" w:name="_Hlk67135024"/>
            <w:bookmarkEnd w:id="2"/>
            <w:r>
              <w:rPr>
                <w:sz w:val="20"/>
                <w:szCs w:val="20"/>
                <w:lang w:eastAsia="pl-PL"/>
              </w:rPr>
              <w:t xml:space="preserve">samodzielnie analizuje i interpretuje utwór ze szczególnym uwzględnieniem obrazu wsi i życia jej mieszkańców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 w </w:t>
            </w:r>
            <w:r>
              <w:rPr>
                <w:i/>
                <w:sz w:val="20"/>
                <w:szCs w:val="20"/>
              </w:rPr>
              <w:t>Chłopach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36. </w:t>
            </w:r>
            <w:r>
              <w:rPr>
                <w:i/>
                <w:iCs/>
                <w:sz w:val="20"/>
                <w:szCs w:val="20"/>
              </w:rPr>
              <w:t>Zło w</w:t>
            </w:r>
            <w:r>
              <w:rPr>
                <w:sz w:val="20"/>
                <w:szCs w:val="20"/>
              </w:rPr>
              <w:t xml:space="preserve"> „</w:t>
            </w:r>
            <w:r>
              <w:rPr>
                <w:i/>
                <w:sz w:val="20"/>
                <w:szCs w:val="20"/>
              </w:rPr>
              <w:t>Chłopach”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Calibri" w:cs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Władysław Stanisław Reymont, </w:t>
            </w:r>
            <w:r>
              <w:rPr>
                <w:i/>
                <w:sz w:val="20"/>
                <w:szCs w:val="20"/>
              </w:rPr>
              <w:t xml:space="preserve">Chłopi, </w:t>
            </w:r>
            <w:r>
              <w:rPr>
                <w:sz w:val="20"/>
                <w:szCs w:val="20"/>
              </w:rPr>
              <w:t>tom I</w:t>
            </w:r>
            <w:r>
              <w:rPr>
                <w:i/>
                <w:iCs/>
                <w:sz w:val="20"/>
                <w:szCs w:val="20"/>
              </w:rPr>
              <w:t>Jesień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i/>
                <w:i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suppressAutoHyphens w:val="true"/>
              <w:spacing w:lineRule="auto" w:line="240" w:before="0" w:after="0"/>
              <w:ind w:left="170" w:hanging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suppressAutoHyphens w:val="true"/>
              <w:spacing w:lineRule="auto" w:line="240" w:before="0" w:after="0"/>
              <w:ind w:left="170" w:hanging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Religijność wsi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  <w:i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37. </w:t>
            </w:r>
            <w:r>
              <w:rPr>
                <w:i/>
                <w:iCs/>
                <w:color w:val="0070C0"/>
                <w:sz w:val="20"/>
                <w:szCs w:val="20"/>
              </w:rPr>
              <w:t>Religijność wsi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Władysław Stanisław Reymont, </w:t>
            </w:r>
            <w:r>
              <w:rPr>
                <w:i/>
                <w:color w:val="0070C0"/>
                <w:sz w:val="20"/>
                <w:szCs w:val="20"/>
              </w:rPr>
              <w:t xml:space="preserve">Chłopi, </w:t>
            </w:r>
            <w:r>
              <w:rPr>
                <w:color w:val="0070C0"/>
                <w:sz w:val="20"/>
                <w:szCs w:val="20"/>
              </w:rPr>
              <w:t>tom I</w:t>
            </w:r>
            <w:r>
              <w:rPr>
                <w:i/>
                <w:iCs/>
                <w:color w:val="0070C0"/>
                <w:sz w:val="20"/>
                <w:szCs w:val="20"/>
              </w:rPr>
              <w:t>Jesień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pacing w:val="-4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suppressAutoHyphens w:val="true"/>
              <w:spacing w:lineRule="auto" w:line="240" w:before="0" w:after="0"/>
              <w:ind w:left="170" w:hanging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Miłość i zdrada w </w:t>
            </w:r>
            <w:r>
              <w:rPr>
                <w:i/>
                <w:color w:val="0070C0"/>
                <w:sz w:val="20"/>
                <w:szCs w:val="20"/>
              </w:rPr>
              <w:t>Chłopach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38. </w:t>
            </w:r>
            <w:r>
              <w:rPr>
                <w:i/>
                <w:iCs/>
                <w:color w:val="0070C0"/>
                <w:sz w:val="20"/>
                <w:szCs w:val="20"/>
              </w:rPr>
              <w:t>Miłość i zdrada w</w:t>
            </w:r>
            <w:r>
              <w:rPr>
                <w:color w:val="0070C0"/>
                <w:sz w:val="20"/>
                <w:szCs w:val="20"/>
              </w:rPr>
              <w:t> „</w:t>
            </w:r>
            <w:r>
              <w:rPr>
                <w:i/>
                <w:color w:val="0070C0"/>
                <w:sz w:val="20"/>
                <w:szCs w:val="20"/>
              </w:rPr>
              <w:t>Chłopach”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Władysław Stanisław Reymont, </w:t>
            </w:r>
            <w:r>
              <w:rPr>
                <w:i/>
                <w:color w:val="0070C0"/>
                <w:sz w:val="20"/>
                <w:szCs w:val="20"/>
              </w:rPr>
              <w:t xml:space="preserve">Chłopi, </w:t>
            </w:r>
            <w:r>
              <w:rPr>
                <w:color w:val="0070C0"/>
                <w:sz w:val="20"/>
                <w:szCs w:val="20"/>
              </w:rPr>
              <w:t>tom I</w:t>
            </w:r>
            <w:r>
              <w:rPr>
                <w:i/>
                <w:iCs/>
                <w:color w:val="0070C0"/>
                <w:sz w:val="20"/>
                <w:szCs w:val="20"/>
              </w:rPr>
              <w:t>Jesień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bCs/>
                <w:sz w:val="20"/>
                <w:szCs w:val="20"/>
                <w:u w:val="single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uppressAutoHyphens w:val="true"/>
              <w:spacing w:lineRule="auto" w:line="240" w:before="0" w:after="0"/>
              <w:textAlignment w:val="center"/>
              <w:rPr>
                <w:rFonts w:cs="Calibri" w:cstheme="minorHAnsi"/>
                <w:bCs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Cs/>
                <w:spacing w:val="-4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Dialektyzacja w literaturze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39. </w:t>
            </w:r>
            <w:r>
              <w:rPr>
                <w:i/>
                <w:iCs/>
                <w:sz w:val="20"/>
                <w:szCs w:val="20"/>
              </w:rPr>
              <w:t>Dialektyzacja w literaturze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tabs>
                <w:tab w:val="left" w:pos="90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Władysław Stanisław Reymont,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Chłopi, </w:t>
            </w:r>
            <w:r>
              <w:rPr>
                <w:rFonts w:asciiTheme="minorHAnsi" w:hAnsiTheme="minorHAnsi"/>
                <w:sz w:val="20"/>
                <w:szCs w:val="20"/>
              </w:rPr>
              <w:t>tom I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Jesień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64"/>
              <w:textAlignment w:val="center"/>
              <w:rPr>
                <w:rFonts w:cs="Calibri" w:cstheme="minorHAnsi"/>
                <w:bCs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FF00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Gorzka prawda o powstaniu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wprowadzenie do lekcji 45.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Gorzka prawda o powstaniu</w:t>
            </w:r>
          </w:p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Stefan Żeromski, </w:t>
            </w:r>
            <w:r>
              <w:rPr>
                <w:i/>
                <w:sz w:val="20"/>
                <w:szCs w:val="20"/>
              </w:rPr>
              <w:t>Rozdziobią nas kruki, wrony…</w:t>
            </w:r>
          </w:p>
        </w:tc>
        <w:tc>
          <w:tcPr>
            <w:tcW w:w="1898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o czym mówi tekst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czym się cechuje postawa heroizmu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co to jest martyrologia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sz w:val="20"/>
                <w:szCs w:val="20"/>
              </w:rPr>
              <w:t>deheroizacja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 czyjąś pomocą</w:t>
            </w:r>
            <w:r>
              <w:rPr>
                <w:rFonts w:cs="Times New Roman"/>
                <w:sz w:val="20"/>
                <w:szCs w:val="20"/>
              </w:rPr>
              <w:t xml:space="preserve">tworzy krótką wypowiedź argumentacyjną </w:t>
            </w:r>
          </w:p>
        </w:tc>
        <w:tc>
          <w:tcPr>
            <w:tcW w:w="2040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określa problematykę utworu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postawy heroizmu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elementy martyrologii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deheroizacja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tworzy krótką wypowiedź argumentacyjną </w:t>
            </w:r>
          </w:p>
        </w:tc>
        <w:tc>
          <w:tcPr>
            <w:tcW w:w="19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odtwarza obraz powstania styczniowego w utworze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postawy heroizmu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elementy martyrologii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/>
              <w:ind w:left="47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podlega w utworze deheroizacji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200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wypowiedź argumentacyjną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tekst jako obraz powstania styczniowego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utwór z punktu widzenia postaw bohaterów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elementy martyrologii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omawia sposoby deheroizacji w utworze</w:t>
            </w:r>
          </w:p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 różne rodzaje argumentów w wypowiedzi argumentacyjnej</w:t>
            </w:r>
          </w:p>
        </w:tc>
        <w:tc>
          <w:tcPr>
            <w:tcW w:w="1969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utwór ze szczególnym uwzględnieniem problematyki martyrologicznej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64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Naturalizm w opowiadaniu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wprowadzenie do lekcji 46. </w:t>
            </w:r>
            <w:r>
              <w:rPr>
                <w:rFonts w:asciiTheme="minorHAnsi" w:hAnsiTheme="minorHAnsi"/>
                <w:i/>
                <w:iCs/>
                <w:color w:val="0070C0"/>
                <w:sz w:val="20"/>
                <w:szCs w:val="20"/>
              </w:rPr>
              <w:t>Naturalizm w opowiadaniu</w:t>
            </w:r>
          </w:p>
          <w:p>
            <w:pPr>
              <w:pStyle w:val="Standard"/>
              <w:tabs>
                <w:tab w:val="left" w:pos="17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cs="AgendaPl RegularCondensed"/>
                <w:b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Stefan Żeromski, </w:t>
            </w:r>
            <w:r>
              <w:rPr>
                <w:i/>
                <w:color w:val="0070C0"/>
                <w:sz w:val="20"/>
                <w:szCs w:val="20"/>
              </w:rPr>
              <w:t>Rozdziobią nas kruki, wrony…</w:t>
            </w:r>
          </w:p>
        </w:tc>
        <w:tc>
          <w:tcPr>
            <w:tcW w:w="1898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2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45" w:type="dxa"/>
            <w:gridSpan w:val="2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9" w:type="dxa"/>
            <w:vMerge w:val="continue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auto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Heroizm zdrady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i/>
                <w:i/>
                <w:iCs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wprowadzenie do lekcji 47. </w:t>
            </w:r>
            <w:r>
              <w:rPr>
                <w:i/>
                <w:iCs/>
                <w:color w:val="0070C0"/>
                <w:sz w:val="20"/>
                <w:szCs w:val="20"/>
              </w:rPr>
              <w:t>Heroizm zdrady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Stefan Żeromski, </w:t>
            </w:r>
            <w:r>
              <w:rPr>
                <w:i/>
                <w:color w:val="0070C0"/>
                <w:sz w:val="20"/>
                <w:szCs w:val="20"/>
              </w:rPr>
              <w:t>Echa leśne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rozpoznaje tematykę utworu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>wie, czym cechuje się postawa heroiczna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3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AgendaPl RegularCondensed"/>
                <w:color w:val="0070C0"/>
                <w:sz w:val="20"/>
                <w:szCs w:val="20"/>
              </w:rPr>
              <w:t xml:space="preserve">wie, co to jest martyrologia 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określa problematykę utworu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omawia heroiczne postawy bohaterów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8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wskazuje elementy martyrologiczne</w:t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/>
              <w:ind w:left="334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odtwarza obraz powstania styczniowego w utworze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/>
              <w:ind w:left="334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>ocenia heroiczne postawy bohaterów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200"/>
              <w:ind w:left="334" w:hanging="283"/>
              <w:contextualSpacing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omawia elementy martyrologiczne 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interpretuje utwór ze względu na obraz powstania styczniowego</w:t>
            </w:r>
          </w:p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16" w:hanging="283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interpretuje elementy martyrologiczne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uppressAutoHyphens w:val="true"/>
              <w:spacing w:lineRule="auto" w:line="240" w:before="0" w:after="0"/>
              <w:ind w:left="406" w:hanging="284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 xml:space="preserve">samodzielnie analizuje i interpretuje utwór ze szczególnym uwzględnieniem postaw bohaterów </w:t>
            </w:r>
          </w:p>
        </w:tc>
      </w:tr>
      <w:tr>
        <w:trPr>
          <w:trHeight w:val="20" w:hRule="atLeast"/>
        </w:trPr>
        <w:tc>
          <w:tcPr>
            <w:tcW w:w="541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240" w:before="0" w:after="0"/>
              <w:ind w:left="264" w:hanging="215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top w:w="57" w:type="dxa"/>
              <w:left w:w="52" w:type="dxa"/>
              <w:bottom w:w="57" w:type="dxa"/>
              <w:right w:w="5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wyboru</w:t>
            </w:r>
          </w:p>
        </w:tc>
        <w:tc>
          <w:tcPr>
            <w:tcW w:w="176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lekcji 48. </w:t>
            </w:r>
            <w:r>
              <w:rPr>
                <w:i/>
                <w:iCs/>
                <w:sz w:val="20"/>
                <w:szCs w:val="20"/>
              </w:rPr>
              <w:t>Psychologia wyboru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Conrad, </w:t>
            </w:r>
            <w:r>
              <w:rPr>
                <w:i/>
                <w:sz w:val="20"/>
                <w:szCs w:val="20"/>
              </w:rPr>
              <w:t>Lord Jim</w:t>
            </w:r>
          </w:p>
        </w:tc>
        <w:tc>
          <w:tcPr>
            <w:tcW w:w="189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83" w:hanging="283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wyodrębnia powieść modernistyczną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83" w:hanging="283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konflikt wartości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83" w:hanging="283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etyka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83" w:hanging="283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czyjąś pomocą tworzy krótką wypowiedź argumentacyjną</w:t>
            </w:r>
          </w:p>
        </w:tc>
        <w:tc>
          <w:tcPr>
            <w:tcW w:w="204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uppressAutoHyphens w:val="true"/>
              <w:ind w:left="48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zalicza utwór do powieści modernistycznej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ind w:left="48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konflikt wartości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ind w:left="48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elementy o wymowie etycznej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ind w:left="486" w:hanging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krótką wypowiedź argumentacyjną</w:t>
            </w:r>
          </w:p>
          <w:p>
            <w:pPr>
              <w:pStyle w:val="Normal"/>
              <w:suppressAutoHyphens w:val="true"/>
              <w:spacing w:before="0"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dlaczego utwór jest powieścią modernistyczną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konflikt wartości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/>
              <w:ind w:left="334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etyczny wymiar utworu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200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tworzy wypowiedź argumentacyjną</w:t>
            </w:r>
          </w:p>
        </w:tc>
        <w:tc>
          <w:tcPr>
            <w:tcW w:w="2045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16" w:hanging="283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utwór z perspektywy powieści modernistycznej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16" w:hanging="283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komentuje konflikt wartości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16" w:hanging="283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interpretuje utwór z perspektywy etyki</w:t>
            </w:r>
          </w:p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16" w:hanging="283"/>
              <w:textAlignment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wypowiedzi argumentacyjnej używa różnych rodzajów argumentów </w:t>
            </w:r>
          </w:p>
        </w:tc>
        <w:tc>
          <w:tcPr>
            <w:tcW w:w="19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  <w:insideH w:val="single" w:sz="4" w:space="0" w:color="262626"/>
              <w:insideV w:val="single" w:sz="4" w:space="0" w:color="262626"/>
            </w:tcBorders>
            <w:shd w:color="auto" w:fill="D9D9D9" w:themeFill="background1" w:themeFillShade="d9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406" w:hanging="284"/>
              <w:textAlignment w:val="center"/>
              <w:rPr>
                <w:rFonts w:cs="Calibr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samodzielnie analizuje i interpretuje utwór ze szczególnym uwzględnieniem konfliktu wartości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KSJLSH+Wingdings-Regular">
    <w:charset w:val="00"/>
    <w:family w:val="roman"/>
    <w:pitch w:val="variable"/>
  </w:font>
  <w:font w:name="ScalaPro-It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gendaPl RegularCondensed">
    <w:charset w:val="00"/>
    <w:family w:val="roman"/>
    <w:pitch w:val="variable"/>
  </w:font>
  <w:font w:name="ScalaSansPro-Black">
    <w:charset w:val="00"/>
    <w:family w:val="roman"/>
    <w:pitch w:val="variable"/>
  </w:font>
  <w:font w:name="ScalaPro">
    <w:charset w:val="00"/>
    <w:family w:val="roman"/>
    <w:pitch w:val="variable"/>
  </w:font>
  <w:font w:name="ScalaSansPro-Bol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sz w:val="20"/>
        <w:b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-1340" w:hanging="360"/>
      </w:pPr>
      <w:rPr>
        <w:sz w:val="20"/>
        <w:b/>
        <w:color w:val="00000A"/>
      </w:rPr>
    </w:lvl>
    <w:lvl w:ilvl="1">
      <w:start w:val="1"/>
      <w:numFmt w:val="lowerLetter"/>
      <w:lvlText w:val="%2."/>
      <w:lvlJc w:val="left"/>
      <w:pPr>
        <w:ind w:left="-620" w:hanging="360"/>
      </w:pPr>
    </w:lvl>
    <w:lvl w:ilvl="2">
      <w:start w:val="1"/>
      <w:numFmt w:val="lowerRoman"/>
      <w:lvlText w:val="%3."/>
      <w:lvlJc w:val="right"/>
      <w:pPr>
        <w:ind w:left="100" w:hanging="180"/>
      </w:pPr>
    </w:lvl>
    <w:lvl w:ilvl="3">
      <w:start w:val="1"/>
      <w:numFmt w:val="decimal"/>
      <w:lvlText w:val="%4."/>
      <w:lvlJc w:val="left"/>
      <w:pPr>
        <w:ind w:left="820" w:hanging="360"/>
      </w:pPr>
    </w:lvl>
    <w:lvl w:ilvl="4">
      <w:start w:val="1"/>
      <w:numFmt w:val="lowerLetter"/>
      <w:lvlText w:val="%5."/>
      <w:lvlJc w:val="left"/>
      <w:pPr>
        <w:ind w:left="1540" w:hanging="360"/>
      </w:pPr>
    </w:lvl>
    <w:lvl w:ilvl="5">
      <w:start w:val="1"/>
      <w:numFmt w:val="lowerRoman"/>
      <w:lvlText w:val="%6."/>
      <w:lvlJc w:val="right"/>
      <w:pPr>
        <w:ind w:left="2260" w:hanging="180"/>
      </w:pPr>
    </w:lvl>
    <w:lvl w:ilvl="6">
      <w:start w:val="1"/>
      <w:numFmt w:val="decimal"/>
      <w:lvlText w:val="%7."/>
      <w:lvlJc w:val="left"/>
      <w:pPr>
        <w:ind w:left="2980" w:hanging="360"/>
      </w:pPr>
    </w:lvl>
    <w:lvl w:ilvl="7">
      <w:start w:val="1"/>
      <w:numFmt w:val="lowerLetter"/>
      <w:lvlText w:val="%8."/>
      <w:lvlJc w:val="left"/>
      <w:pPr>
        <w:ind w:left="3700" w:hanging="360"/>
      </w:pPr>
    </w:lvl>
    <w:lvl w:ilvl="8">
      <w:start w:val="1"/>
      <w:numFmt w:val="lowerRoman"/>
      <w:lvlText w:val="%9."/>
      <w:lvlJc w:val="right"/>
      <w:pPr>
        <w:ind w:left="442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2344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920" w:hanging="360"/>
      </w:pPr>
      <w:rPr>
        <w:rFonts w:ascii="Symbol" w:hAnsi="Symbol" w:cs="Symbol" w:hint="default"/>
        <w:sz w:val="20"/>
        <w:b/>
        <w:color w:val="00000A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b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72bf7"/>
    <w:pPr>
      <w:keepNext/>
      <w:keepLines/>
      <w:spacing w:lineRule="auto" w:line="259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link w:val="Nagwek3Znak"/>
    <w:uiPriority w:val="9"/>
    <w:unhideWhenUsed/>
    <w:qFormat/>
    <w:rsid w:val="00272bf7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72bf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72bf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2bf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2bf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2bf7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72b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2bf7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272bf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2b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2bf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72bf7"/>
    <w:rPr>
      <w:b/>
      <w:bCs/>
    </w:rPr>
  </w:style>
  <w:style w:type="character" w:styleId="Wyrnienie">
    <w:name w:val="Wyróżnienie"/>
    <w:basedOn w:val="DefaultParagraphFont"/>
    <w:uiPriority w:val="20"/>
    <w:qFormat/>
    <w:rsid w:val="00272bf7"/>
    <w:rPr>
      <w:i/>
      <w:iCs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272bf7"/>
    <w:rPr>
      <w:rFonts w:ascii="Times New Roman" w:hAnsi="Times New Roman" w:eastAsia="Times New Roman" w:cs="Times New Roman"/>
      <w:color w:val="FF00FF"/>
      <w:sz w:val="24"/>
      <w:szCs w:val="24"/>
      <w:lang w:eastAsia="pl-PL"/>
    </w:rPr>
  </w:style>
  <w:style w:type="character" w:styleId="A15" w:customStyle="1">
    <w:name w:val="A15"/>
    <w:uiPriority w:val="99"/>
    <w:qFormat/>
    <w:rsid w:val="00272bf7"/>
    <w:rPr>
      <w:rFonts w:ascii="KSJLSH+Wingdings-Regular" w:hAnsi="KSJLSH+Wingdings-Regular" w:eastAsia="KSJLSH+Wingdings-Regular" w:cs="KSJLSH+Wingdings-Regular"/>
      <w:color w:val="000000"/>
      <w:sz w:val="22"/>
      <w:szCs w:val="22"/>
    </w:rPr>
  </w:style>
  <w:style w:type="character" w:styleId="A28" w:customStyle="1">
    <w:name w:val="A28"/>
    <w:uiPriority w:val="99"/>
    <w:qFormat/>
    <w:rsid w:val="00272bf7"/>
    <w:rPr>
      <w:rFonts w:ascii="ScalaPro-Ita" w:hAnsi="ScalaPro-Ita" w:cs="ScalaPro-Ita"/>
      <w:color w:val="000000"/>
      <w:sz w:val="19"/>
      <w:szCs w:val="19"/>
    </w:rPr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b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b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b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Times New Roman"/>
      <w:b/>
      <w:color w:val="FF0000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Times New Roman"/>
      <w:b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Times New Roman"/>
      <w:b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Times New Roman"/>
      <w:color w:val="00000A"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Times New Roman"/>
      <w:b/>
      <w:color w:val="00000A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/>
      <w:color w:val="00000A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color w:val="00000A"/>
      <w:sz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color w:val="00000A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b/>
      <w:color w:val="0070C0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color w:val="00000A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color w:val="C00000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A"/>
      <w:sz w:val="2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color w:val="0070C0"/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color w:val="0070C0"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b/>
      <w:color w:val="00000A"/>
      <w:sz w:val="20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b/>
      <w:color w:val="00000A"/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b/>
      <w:color w:val="00000A"/>
      <w:sz w:val="20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272bf7"/>
    <w:pPr>
      <w:spacing w:lineRule="auto" w:line="240" w:before="0" w:after="0"/>
    </w:pPr>
    <w:rPr>
      <w:rFonts w:ascii="Times New Roman" w:hAnsi="Times New Roman" w:eastAsia="Times New Roman" w:cs="Times New Roman"/>
      <w:color w:val="FF00FF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72b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2bf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2b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f7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72bf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72bf7"/>
    <w:pPr>
      <w:spacing w:lineRule="auto" w:line="240" w:before="0" w:after="0"/>
    </w:pPr>
    <w:rPr>
      <w:sz w:val="20"/>
      <w:szCs w:val="20"/>
    </w:rPr>
  </w:style>
  <w:style w:type="paragraph" w:styleId="Tabelatekst" w:customStyle="1">
    <w:name w:val="tabela tekst"/>
    <w:basedOn w:val="Normal"/>
    <w:uiPriority w:val="99"/>
    <w:qFormat/>
    <w:rsid w:val="00272bf7"/>
    <w:pPr>
      <w:tabs>
        <w:tab w:val="left" w:pos="170" w:leader="none"/>
      </w:tabs>
      <w:spacing w:lineRule="atLeast" w:line="255" w:before="0" w:after="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Pa61" w:customStyle="1">
    <w:name w:val="Pa61"/>
    <w:basedOn w:val="Normal"/>
    <w:uiPriority w:val="99"/>
    <w:qFormat/>
    <w:rsid w:val="00272bf7"/>
    <w:pPr>
      <w:spacing w:lineRule="atLeast" w:line="221" w:before="0" w:after="0"/>
    </w:pPr>
    <w:rPr>
      <w:rFonts w:ascii="ScalaSansPro-Black" w:hAnsi="ScalaSansPro-Black"/>
      <w:sz w:val="24"/>
      <w:szCs w:val="24"/>
    </w:rPr>
  </w:style>
  <w:style w:type="paragraph" w:styleId="Pa60" w:customStyle="1">
    <w:name w:val="Pa60"/>
    <w:basedOn w:val="Normal"/>
    <w:uiPriority w:val="99"/>
    <w:qFormat/>
    <w:rsid w:val="00272bf7"/>
    <w:pPr>
      <w:spacing w:lineRule="atLeast" w:line="221" w:before="0" w:after="0"/>
    </w:pPr>
    <w:rPr>
      <w:rFonts w:ascii="ScalaSansPro-Black" w:hAnsi="ScalaSansPro-Black"/>
      <w:sz w:val="24"/>
      <w:szCs w:val="24"/>
    </w:rPr>
  </w:style>
  <w:style w:type="paragraph" w:styleId="Pa3" w:customStyle="1">
    <w:name w:val="Pa3"/>
    <w:basedOn w:val="Default"/>
    <w:next w:val="Default"/>
    <w:uiPriority w:val="99"/>
    <w:qFormat/>
    <w:rsid w:val="00272bf7"/>
    <w:pPr>
      <w:spacing w:lineRule="atLeast" w:line="201"/>
    </w:pPr>
    <w:rPr>
      <w:rFonts w:ascii="ScalaPro" w:hAnsi="ScalaPro" w:cs="" w:cstheme="minorBidi"/>
      <w:color w:val="00000A"/>
    </w:rPr>
  </w:style>
  <w:style w:type="paragraph" w:styleId="Pa25" w:customStyle="1">
    <w:name w:val="Pa25"/>
    <w:basedOn w:val="Default"/>
    <w:next w:val="Default"/>
    <w:uiPriority w:val="99"/>
    <w:qFormat/>
    <w:rsid w:val="00272bf7"/>
    <w:pPr>
      <w:spacing w:lineRule="atLeast" w:line="201"/>
    </w:pPr>
    <w:rPr>
      <w:rFonts w:ascii="ScalaPro" w:hAnsi="ScalaPro" w:cs="" w:cstheme="minorBidi"/>
      <w:color w:val="00000A"/>
    </w:rPr>
  </w:style>
  <w:style w:type="paragraph" w:styleId="Pa53" w:customStyle="1">
    <w:name w:val="Pa53"/>
    <w:basedOn w:val="Normal"/>
    <w:uiPriority w:val="99"/>
    <w:qFormat/>
    <w:rsid w:val="00272bf7"/>
    <w:pPr>
      <w:spacing w:lineRule="atLeast" w:line="221" w:before="0" w:after="0"/>
    </w:pPr>
    <w:rPr>
      <w:rFonts w:ascii="ScalaSansPro-Black" w:hAnsi="ScalaSansPro-Black"/>
      <w:sz w:val="24"/>
      <w:szCs w:val="24"/>
    </w:rPr>
  </w:style>
  <w:style w:type="paragraph" w:styleId="Pa4" w:customStyle="1">
    <w:name w:val="Pa4"/>
    <w:basedOn w:val="Normal"/>
    <w:uiPriority w:val="99"/>
    <w:qFormat/>
    <w:rsid w:val="00272bf7"/>
    <w:pPr>
      <w:spacing w:lineRule="atLeast" w:line="201" w:before="0" w:after="0"/>
    </w:pPr>
    <w:rPr>
      <w:rFonts w:ascii="ScalaSansPro-Bold" w:hAnsi="ScalaSansPro-Bold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2bf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72bf7"/>
    <w:pPr/>
    <w:rPr>
      <w:b/>
      <w:bCs/>
    </w:rPr>
  </w:style>
  <w:style w:type="paragraph" w:styleId="Pa69" w:customStyle="1">
    <w:name w:val="Pa69"/>
    <w:basedOn w:val="Normal"/>
    <w:uiPriority w:val="99"/>
    <w:qFormat/>
    <w:rsid w:val="00272bf7"/>
    <w:pPr>
      <w:spacing w:lineRule="atLeast" w:line="221" w:before="0" w:after="0"/>
    </w:pPr>
    <w:rPr>
      <w:rFonts w:ascii="ScalaSansPro-Black" w:hAnsi="ScalaSansPro-Black"/>
      <w:sz w:val="24"/>
      <w:szCs w:val="24"/>
    </w:rPr>
  </w:style>
  <w:style w:type="paragraph" w:styleId="Standard" w:customStyle="1">
    <w:name w:val="Standard"/>
    <w:qFormat/>
    <w:rsid w:val="00272bf7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Pa40" w:customStyle="1">
    <w:name w:val="Pa40"/>
    <w:basedOn w:val="Normal"/>
    <w:uiPriority w:val="99"/>
    <w:qFormat/>
    <w:rsid w:val="00272bf7"/>
    <w:pPr>
      <w:spacing w:lineRule="atLeast" w:line="201" w:before="0" w:after="0"/>
    </w:pPr>
    <w:rPr>
      <w:rFonts w:ascii="ScalaPro" w:hAnsi="ScalaPr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2bf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13</Pages>
  <Words>2912</Words>
  <Characters>18079</Characters>
  <CharactersWithSpaces>20151</CharactersWithSpaces>
  <Paragraphs>536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2021-09-27T22:07:00Z</dcterms:created>
  <dc:creator>Black v8.1 PC</dc:creator>
  <dc:description/>
  <dc:language>pl-PL</dc:language>
  <cp:lastModifiedBy>Black v8.1 PC</cp:lastModifiedBy>
  <dcterms:modified xsi:type="dcterms:W3CDTF">2021-09-27T22:07:00Z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