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7" w:rsidRP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60"/>
          <w:szCs w:val="60"/>
        </w:rPr>
      </w:pPr>
      <w:r w:rsidRPr="0042335B">
        <w:rPr>
          <w:rFonts w:ascii="Arial" w:eastAsia="Arial" w:hAnsi="Arial" w:cs="Arial"/>
          <w:b/>
          <w:color w:val="auto"/>
          <w:sz w:val="60"/>
          <w:szCs w:val="60"/>
        </w:rPr>
        <w:t xml:space="preserve">WYMAGANIA EDUKACYJNE </w:t>
      </w:r>
    </w:p>
    <w:p w:rsidR="006D4EF0" w:rsidRDefault="006D4EF0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Pr="006D4EF0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D15F7" w:rsidRPr="006D4EF0" w:rsidRDefault="006D15F7" w:rsidP="006D4EF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6D4EF0">
        <w:rPr>
          <w:rFonts w:ascii="Arial" w:eastAsia="Arial" w:hAnsi="Arial" w:cs="Arial"/>
          <w:b/>
        </w:rPr>
        <w:t>TECHNIK EKSPLOATACJI PORTÓW I TERMINALI</w:t>
      </w: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6D15F7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6D4EF0">
        <w:rPr>
          <w:rFonts w:eastAsia="Arial" w:cs="Arial"/>
          <w:b/>
          <w:sz w:val="24"/>
          <w:szCs w:val="24"/>
        </w:rPr>
        <w:t xml:space="preserve">SYMBOL CYFROWY ZAWODU </w:t>
      </w:r>
      <w:r w:rsidRPr="006D4EF0">
        <w:rPr>
          <w:rFonts w:cs="Arial"/>
          <w:b/>
          <w:bCs/>
          <w:sz w:val="24"/>
          <w:szCs w:val="24"/>
        </w:rPr>
        <w:t>333106</w:t>
      </w:r>
    </w:p>
    <w:p w:rsidR="006D15F7" w:rsidRPr="006D4EF0" w:rsidRDefault="006D15F7" w:rsidP="006679D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</w:rPr>
      </w:pPr>
    </w:p>
    <w:p w:rsidR="0042335B" w:rsidRDefault="0042335B" w:rsidP="006679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679D0" w:rsidRPr="000421A3" w:rsidRDefault="006679D0" w:rsidP="006679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>(dl</w:t>
      </w:r>
      <w:r w:rsidR="002704C2">
        <w:rPr>
          <w:rFonts w:ascii="Arial" w:hAnsi="Arial" w:cs="Arial"/>
          <w:bCs/>
          <w:sz w:val="28"/>
          <w:szCs w:val="28"/>
        </w:rPr>
        <w:t>a absolwentów gimnazjum</w:t>
      </w:r>
      <w:r w:rsidRPr="000421A3">
        <w:rPr>
          <w:rFonts w:ascii="Arial" w:hAnsi="Arial" w:cs="Arial"/>
          <w:bCs/>
          <w:sz w:val="28"/>
          <w:szCs w:val="28"/>
        </w:rPr>
        <w:t>)</w:t>
      </w:r>
    </w:p>
    <w:p w:rsidR="006D4EF0" w:rsidRDefault="006D4EF0" w:rsidP="006D4EF0">
      <w:pPr>
        <w:pStyle w:val="Tekstpodstawowy"/>
        <w:spacing w:line="360" w:lineRule="auto"/>
        <w:ind w:firstLine="0"/>
        <w:jc w:val="left"/>
        <w:rPr>
          <w:rFonts w:cs="Arial"/>
          <w:bCs/>
          <w:sz w:val="24"/>
          <w:szCs w:val="24"/>
        </w:rPr>
      </w:pPr>
    </w:p>
    <w:p w:rsidR="003702DE" w:rsidRDefault="003702DE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bookmarkStart w:id="0" w:name="_Toc18578281"/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</w:p>
    <w:p w:rsidR="0042335B" w:rsidRPr="0042335B" w:rsidRDefault="0042335B" w:rsidP="0042335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2335B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42335B" w:rsidRPr="00703115" w:rsidRDefault="0042335B" w:rsidP="0042335B">
      <w:pPr>
        <w:rPr>
          <w:rFonts w:ascii="Calibri" w:hAnsi="Calibri" w:cs="Calibri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42335B" w:rsidRPr="00CB13A2" w:rsidTr="0042335B">
        <w:trPr>
          <w:trHeight w:val="999"/>
        </w:trPr>
        <w:tc>
          <w:tcPr>
            <w:tcW w:w="1985" w:type="dxa"/>
          </w:tcPr>
          <w:p w:rsidR="0042335B" w:rsidRPr="00CB13A2" w:rsidRDefault="0042335B" w:rsidP="0042335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Wiedza </w:t>
            </w:r>
          </w:p>
          <w:p w:rsidR="0042335B" w:rsidRPr="00CB13A2" w:rsidRDefault="0042335B" w:rsidP="004233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42335B" w:rsidRPr="00CB13A2" w:rsidRDefault="0042335B" w:rsidP="00B534C3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znajomość pojęć, zasad, zagadnień i reguł dotyczących zagadnień zawodowych przewidzianych w programie nauczania,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zrozumienie i zapamiętywanie wiadomości zdobytych podczas lekcji i nauki własnej,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uporządkowanie i streszczenie wiadomości, zilustrowanie i wyjaśnienie na odpowiednich przykładach.</w:t>
            </w:r>
          </w:p>
        </w:tc>
      </w:tr>
      <w:tr w:rsidR="0042335B" w:rsidRPr="00CB13A2" w:rsidTr="0042335B">
        <w:tc>
          <w:tcPr>
            <w:tcW w:w="1985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Umiejętności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posługiwanie się wiadomościami według podanych wzorów,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prawidłowa interpretacja i samodzielne rozwiązywanie problemów związanych z przedmiotem,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prawidłowa analiza, wnioskowanie i dostrzeganie związków między teorią a praktyką i stosowanie w rozwiązywaniu zadań,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formułowanie problemów, planu działania, przewidywanie i prezentowanie ich na własny sposób,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ocenianie, wartościowanie, wnioskowanie,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poprawne korzystanie z pomocy dydaktycznych (podręczniki, plansze, słowniki, rysunki, schematy),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wykorzystywanie wiedzy teoretycznej w praktyce.</w:t>
            </w:r>
          </w:p>
        </w:tc>
      </w:tr>
      <w:tr w:rsidR="0042335B" w:rsidRPr="00CB13A2" w:rsidTr="0042335B">
        <w:tc>
          <w:tcPr>
            <w:tcW w:w="1985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Postawy i kompetencje społeczne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samodzielność i aktywność na lekcji,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pozytywne nastawienie i zainteresowanie przedmiotem,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współpraca w zespole, komunikacja interpersonalna,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obecność i przygotowanie do lekcji, gotowość do podjęcia nauki lub pracy,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prowadzenie zeszytu i wykonywanie zadań,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samodzielność, zaangażowanie i dociekliwość poznawcza,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kształcenie kreatywnej postawy wobec problemu,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umiejętność samooceny, planowania i organizowania własnej nauki/pracy, przyjmowania za nią odpowiedzialności,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dokładność, rzetelność, systematyczność, wiara we własne siły,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asertywność, umiejętność rozwiązywania konfliktów, prowadzenie negocjacji.</w:t>
            </w:r>
          </w:p>
        </w:tc>
      </w:tr>
    </w:tbl>
    <w:p w:rsidR="0042335B" w:rsidRPr="00CB13A2" w:rsidRDefault="0042335B" w:rsidP="0042335B">
      <w:pPr>
        <w:ind w:hanging="360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Założenia ogólne Przedmiotowych Zasad Oceniania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Cele: 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poinformowanie ucznia o poziomie jego osiągnięć edukacyjnych i postępach w nauce,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pomoc uczniowi w samodzielnym planowaniu swojego rozwoju,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motywowaniu ucznia do dalszej pracy,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dostarczaniu nauczycielowi, rodzicom (opiekunom) informacji o postępach, trudnościach, uzdolnieniach ucznia,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umożliwia nauczycielowi doskonalenie organizacji i metod pracy dydaktyczno- wychowawczej,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uświadomienie uczniom braków w zakresie wiedzy oraz wdrażania do samokontroli.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Ocenianie przedmiotowe obejmuje: 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formułowanie przez nauczyciela wymagań edukacyjnych oraz informowania o nich uczniów i rodziców,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formułowanie trybu oceniania,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lastRenderedPageBreak/>
        <w:t>bieżące, śródroczne, roczne ocenianie i klasyfikowanie według skali i w formie przyjętej w szkole, jak również warunki poprawiania,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przeprowadzanie egzaminów klasyfikacyjnych.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Ocenianie pełni funkcję: </w:t>
      </w:r>
    </w:p>
    <w:p w:rsidR="0042335B" w:rsidRPr="00CB13A2" w:rsidRDefault="0042335B" w:rsidP="00B534C3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diagnostyczną (monitorowanie postępów ucznia i określania jego potrzeb indywidualnych);</w:t>
      </w:r>
    </w:p>
    <w:p w:rsidR="0042335B" w:rsidRPr="00CB13A2" w:rsidRDefault="0042335B" w:rsidP="00B534C3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klasyfikacyjną (różnicuje uporządkowuje uczniów zgodnie z pewną skalą i za pomocą umownego znaku).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Przedmiotem oceny jest: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zakres opanowania wiadomości,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rozumienie materiału naukowego,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umiejętność stosowania wiedzy,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umiejętność przekazywania wiedzy,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wykonanie zadania praktycznego,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poziom kompetencji społecznych.</w:t>
      </w:r>
    </w:p>
    <w:p w:rsidR="0042335B" w:rsidRPr="00CB13A2" w:rsidRDefault="0042335B" w:rsidP="0042335B">
      <w:pPr>
        <w:pStyle w:val="Akapitzlist"/>
        <w:ind w:left="1134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Metody i formy oceniania: 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ustne: odpowiedź ustna, dyskusja, rozmowa, zdefiniowanie, wyliczanie,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prace domowe, projekty edukacyjne złożone i drobne, prasówki, recenzje,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ćwiczenia praktyczne i testy praktyczne,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prace samodzielne uczniów, praca w grupach, przestrzeganie zasad bhp,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obserwacja gotowości do podjęcia nauki i systematyczności pracy, postępów i poziomu nabywania kompetencji społecznych przez ucznia;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obserwacja aktywności i zaangażowania na lekcjach (odpowiedź, aktywność i zaangażowanie, stosunek ucznia do przedmiotu, współpraca w grupach),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prace nieobowiązkowe, nadprogramowe (udział w olimpiadach i konkursach),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przygotowanie ucznia do lekcji - podręcznik, zeszyt, wzory dokumentów, wyposażenie w przybory, surowce i produkty, materiały produkcyjne, strój ochronny/służbowy;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1883"/>
      </w:tblGrid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ODZIEŻ I HIGIENA</w:t>
            </w:r>
          </w:p>
          <w:p w:rsidR="0042335B" w:rsidRPr="00CB13A2" w:rsidRDefault="0042335B" w:rsidP="0042335B">
            <w:pPr>
              <w:pStyle w:val="Akapitzlist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1.czysta, wyprasowana bluza, spodnie i zapaska, odpowiedni trój kelnerski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2.bezpieczne obuwie zmienne 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3.woreczek czystości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4.nakrycie głowy (zabezpieczone włosy)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5.czyste, obcięte, niemalowane paznokcie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6.brak biżuterii (pozostawiamy zegarek) </w:t>
            </w:r>
          </w:p>
        </w:tc>
      </w:tr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BHP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1.znajomość ćwiczenia/pisemne np. schemat, rodzaj obróbki, sposób podania (zastawa stołowa, garnirowanie)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2.poprawność procesów technologicznych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3.zachowanie zasad bezpieczeństwa pracy oraz higieny podczas wykonywania ćwiczeń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4.postawa, zaangażowanie, brak głośnych rozmów, wysoka kultura osobista </w:t>
            </w:r>
          </w:p>
        </w:tc>
      </w:tr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PRACY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1.punktualne rozpoczęcie ćwiczenia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2.zakup produktów, dobór surowców, poprawne ich wyłożenie oraz zabezpieczenie (tace, GN, lodówka, stanowisko brudne, czyste)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3.prawidłowe dobranie narzędzi i urządzeń, poszanowanie sprzętu 4. właściwa organizacja stanowiska pracy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5.aktywny udział w zajęciach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6.wykonanie czynności zgodnie z harmonogramem, poprawnie, w odpowiednim tempie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7.umiejętność oceny efektów pracy </w:t>
            </w:r>
          </w:p>
        </w:tc>
      </w:tr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POSTAWA I KOMPETENCJE SPOŁECZNE</w:t>
            </w: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współpraca w grupie i rozwiązywanie konfliktów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komunikacja interpersonalna i asertywność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postawa wobec przydzielonych obowiązków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4. stosunek do przełożonego (nauczyciela)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5. gotowość do podjęcia pracy (wykonania zadania).</w:t>
            </w:r>
          </w:p>
        </w:tc>
      </w:tr>
    </w:tbl>
    <w:p w:rsidR="0042335B" w:rsidRPr="00CB13A2" w:rsidRDefault="0042335B" w:rsidP="0042335B">
      <w:pPr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Zasady sprawdzania, oceniania osiągnięć i postępów uczniów: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Podstawą oceny jest zakres realizacji wymagań edukacyjnych określonych i podanych przez nauczyciela na początku roku;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 sposobie (metodach i formach, zasadach) sprawdzania wiadomości i umiejętności uczniowie i rodzice są informowani na początku roku.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Sprawdzanie osiągnięć i postępów odbywa się z zachowaniem zasad: obiektywizm, jawność, indywidualizacja, konsekwencja, systematyczność;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oceniany jest za swoje osiągnięcia w nauce (wiedza i umiejętności;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ma obowiązek czynnie uczestniczyć w lekcjach. W razie nieobecności, ma obowiązek uzupełnienia wiedzy i umiejętności realizowanych na lekcji.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Każdy dział programowy może kończyć się pracą pisemną lub testem zapowiedzianym 7 dni przed terminem sprawdzianu;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Odpowiedź ustna, krótkie kartkówki i testy nie podlegają poprawie;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ma prawo do oceny za dodatkowo i nadprogramowo wykonaną pracę (chęć wykonania takiej pracy należy uzgodnić z nauczycielem).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Prowadzenie zeszytu jest obowiązkowe, chyba że nauczyciel wskaże inną formę;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Na lekcjach będą uwzględniane „szczęśliwe numerki”, nie dotyczy to zwolnień z pisania sprawdzianów, lekcji powtórzeniowych oraz form, w których bierze udział cała grupa/klasa.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Jeżeli uczeń opuścił 50% zajęć i brak jest podstaw do wystawienia oceny śródrocznej/rocznej nie jest klasyfikowany. Nauczyciel decyduje o nieklasyfikowaniu ucznia.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za udział w ćwiczeniach praktycznych z wykonaniem otrzymuje ocenę cząstkową z wagą 1. Na ocenę cząstkową z ćwiczeń składają się wiedza ucznia, jego umiejętności, przestrzeganie przepisów bhp i ppoż, posiadanie odzieży ochronnej/stroju służbowego oraz jego kompetencje i postawa społeczna.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lastRenderedPageBreak/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42335B" w:rsidRPr="00CB13A2" w:rsidRDefault="0042335B" w:rsidP="0042335B">
      <w:pPr>
        <w:pStyle w:val="Akapitzlist"/>
        <w:tabs>
          <w:tab w:val="left" w:pos="993"/>
        </w:tabs>
        <w:ind w:left="567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Ogólne kryteria oceniania na poszczególne stopnie:</w:t>
      </w:r>
    </w:p>
    <w:p w:rsidR="0042335B" w:rsidRPr="00CB13A2" w:rsidRDefault="0042335B" w:rsidP="0042335B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50 % poziomu podstawowego – ocena dopuszczająca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90 % poziomu podstawowego – ocena dostateczna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90 % poziomu podstawowego i 50 % poziomu ponadpodstawowego – ocena dobra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90 % poziomu podstawowego i 90 % poziomu ponadpodstawowego – ocena bardzo dobra</w:t>
      </w:r>
    </w:p>
    <w:p w:rsidR="0042335B" w:rsidRPr="00CB13A2" w:rsidRDefault="0042335B" w:rsidP="0042335B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</w:t>
      </w:r>
      <w:bookmarkStart w:id="1" w:name="_GoBack"/>
      <w:r w:rsidRPr="00CB13A2">
        <w:rPr>
          <w:rFonts w:ascii="Arial" w:hAnsi="Arial" w:cs="Arial"/>
          <w:sz w:val="20"/>
          <w:szCs w:val="20"/>
        </w:rPr>
        <w:t>śred</w:t>
      </w:r>
      <w:bookmarkEnd w:id="1"/>
      <w:r w:rsidRPr="00CB13A2">
        <w:rPr>
          <w:rFonts w:ascii="Arial" w:hAnsi="Arial" w:cs="Arial"/>
          <w:sz w:val="20"/>
          <w:szCs w:val="20"/>
        </w:rPr>
        <w:t xml:space="preserve">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lastRenderedPageBreak/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Pr="00CB13A2" w:rsidRDefault="00CB13A2" w:rsidP="00CB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B13A2">
        <w:rPr>
          <w:rFonts w:ascii="Arial" w:hAnsi="Arial" w:cs="Arial"/>
          <w:b/>
          <w:bCs/>
          <w:sz w:val="40"/>
          <w:szCs w:val="40"/>
        </w:rPr>
        <w:t>Wymagania edukacyjne</w:t>
      </w:r>
    </w:p>
    <w:p w:rsidR="0087394D" w:rsidRPr="00CB13A2" w:rsidRDefault="00A620A0" w:rsidP="0042335B">
      <w:pPr>
        <w:pStyle w:val="Nagwek2"/>
        <w:rPr>
          <w:rFonts w:ascii="Arial" w:hAnsi="Arial" w:cs="Arial"/>
          <w:sz w:val="20"/>
          <w:szCs w:val="20"/>
        </w:rPr>
      </w:pPr>
      <w:bookmarkStart w:id="2" w:name="_Toc25137472"/>
      <w:bookmarkEnd w:id="0"/>
      <w:r w:rsidRPr="00CB13A2">
        <w:rPr>
          <w:rFonts w:ascii="Arial" w:hAnsi="Arial" w:cs="Arial"/>
          <w:sz w:val="20"/>
          <w:szCs w:val="20"/>
        </w:rPr>
        <w:lastRenderedPageBreak/>
        <w:t>Transport w portach i terminalach</w:t>
      </w:r>
      <w:bookmarkEnd w:id="2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87394D" w:rsidRPr="00CB13A2" w:rsidTr="0087394D">
        <w:tc>
          <w:tcPr>
            <w:tcW w:w="1809" w:type="dxa"/>
            <w:vMerge w:val="restart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87394D" w:rsidRPr="00CB13A2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87394D" w:rsidRPr="00CB13A2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7394D" w:rsidRPr="00CB13A2" w:rsidTr="0087394D">
        <w:tc>
          <w:tcPr>
            <w:tcW w:w="1809" w:type="dxa"/>
            <w:vMerge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7394D" w:rsidRPr="00CB13A2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7394D" w:rsidRPr="00CB13A2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</w:tbl>
    <w:tbl>
      <w:tblPr>
        <w:tblW w:w="139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841"/>
        <w:gridCol w:w="2981"/>
        <w:gridCol w:w="1425"/>
        <w:gridCol w:w="7"/>
        <w:gridCol w:w="2980"/>
        <w:gridCol w:w="3255"/>
        <w:gridCol w:w="11"/>
        <w:gridCol w:w="1428"/>
      </w:tblGrid>
      <w:tr w:rsidR="0087394D" w:rsidRPr="00CB13A2" w:rsidTr="0073491B">
        <w:trPr>
          <w:gridBefore w:val="1"/>
          <w:wBefore w:w="22" w:type="dxa"/>
          <w:trHeight w:val="2087"/>
        </w:trPr>
        <w:tc>
          <w:tcPr>
            <w:tcW w:w="1841" w:type="dxa"/>
            <w:vMerge w:val="restart"/>
            <w:shd w:val="clear" w:color="auto" w:fill="auto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I. Podstawy bezpieczeństwa, higieny i prawa pracy </w:t>
            </w:r>
          </w:p>
        </w:tc>
        <w:tc>
          <w:tcPr>
            <w:tcW w:w="2981" w:type="dxa"/>
            <w:shd w:val="clear" w:color="auto" w:fill="auto"/>
            <w:hideMark/>
          </w:tcPr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pojęcia i przepisy prawne związane z bezpieczeństwem i higieną pracy, ochroną przeciwpożarową, ochroną środowiska i ergonomią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F42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shd w:val="clear" w:color="auto" w:fill="auto"/>
            <w:hideMark/>
          </w:tcPr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wyjaśnia pojęcia związane z bezpieczeństwem i higieną pracy, ochroną przeciwpożarową i ergonomią </w:t>
            </w: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 opisuje działania realizowane w zakresie ochrony środowiska, ochrony przeciwpożarowej oraz ergonomii </w:t>
            </w:r>
          </w:p>
          <w:p w:rsidR="0087394D" w:rsidRPr="00CB13A2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wymienia przepisy prawa określające wymagania w zakresie bezpieczeństwa i higieny pracy, ochrony przeciwpożarowej, ochrony środowiska i ergonomii </w:t>
            </w:r>
          </w:p>
          <w:p w:rsidR="0087394D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identyfikuje akty prawa wewnątrzzakładowego związane z bezpieczeństwem i higieną pracy, ochroną przeciwpożarową, ochroną środowiska i ergonomią </w:t>
            </w:r>
          </w:p>
        </w:tc>
        <w:tc>
          <w:tcPr>
            <w:tcW w:w="1428" w:type="dxa"/>
            <w:shd w:val="clear" w:color="auto" w:fill="auto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</w:t>
            </w:r>
            <w:r w:rsidR="0096098C" w:rsidRPr="00CB13A2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</w:p>
        </w:tc>
      </w:tr>
      <w:tr w:rsidR="0087394D" w:rsidRPr="00CB13A2" w:rsidTr="0073491B">
        <w:trPr>
          <w:gridBefore w:val="1"/>
          <w:wBefore w:w="22" w:type="dxa"/>
          <w:trHeight w:val="2346"/>
        </w:trPr>
        <w:tc>
          <w:tcPr>
            <w:tcW w:w="1841" w:type="dxa"/>
            <w:vMerge/>
            <w:vAlign w:val="center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zadania i uprawnienia instytucji oraz służb działających w zakresie ochrony pracy, ochrony przeciwpożarowej i ochrony środowiska w Rzeczypospolitej Polskiej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wymienia instytucje i służby działające w zakresie ochrony pracy, ochrony przeciwpożarowej oraz ochrony środowiska w Rzeczypospolitej Polskiej </w:t>
            </w: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4.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 wymienia akty prawne regulujące działania instytucji i służb działających w zakresie bezpieczeństwa i higieny pracy, ochrony przeciwpożarowej i ochrony środowiska </w:t>
            </w:r>
          </w:p>
          <w:p w:rsidR="0087394D" w:rsidRPr="00CB13A2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rozróżnia zadania i uprawnienia instytucji oraz służb działających w zakresie ochrony pracy w Rzeczypospolitej Polskiej </w:t>
            </w: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4.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 rozróżnia zadania i uprawnienia instytucji ochrony środowiska w Rzeczypospolitej Polskiej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7394D" w:rsidRPr="00CB13A2" w:rsidTr="0073491B">
        <w:trPr>
          <w:gridBefore w:val="1"/>
          <w:wBefore w:w="22" w:type="dxa"/>
          <w:trHeight w:val="889"/>
        </w:trPr>
        <w:tc>
          <w:tcPr>
            <w:tcW w:w="1841" w:type="dxa"/>
            <w:vMerge/>
            <w:vAlign w:val="center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 prawa i obowiązki pracownika oraz pracodawcy w zakresie bezpieczeństwa i higieny pracy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prawa i obowiązki pracownika w zakresie bezpieczeństwa i higieny pracy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podczas wykonywania zadań zawodowych </w:t>
            </w: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prawa i obowiązki pracodawcy w zakresie bezpieczeństwa i higieny pracy podczas wykonywania zadań zawodowych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zakres odpowiedzialności pracownika oraz pracodawcy z tytułu naruszenia przepisów prawa w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zakresie bezpieczeństwa i higieny pracy </w:t>
            </w:r>
          </w:p>
          <w:p w:rsidR="0087394D" w:rsidRPr="00CB13A2" w:rsidRDefault="0087394D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identyfikuje konsekwencje nieprzestrzegania obowiązków pracownika i pracodawcy w zakresie bezpieczeństwa i higieny pracy </w:t>
            </w:r>
          </w:p>
        </w:tc>
        <w:tc>
          <w:tcPr>
            <w:tcW w:w="1428" w:type="dxa"/>
            <w:shd w:val="clear" w:color="auto" w:fill="auto"/>
            <w:hideMark/>
          </w:tcPr>
          <w:p w:rsidR="0096098C" w:rsidRPr="00CB13A2" w:rsidRDefault="0096098C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 Klasa I</w:t>
            </w:r>
            <w:r w:rsidR="0096098C" w:rsidRPr="00CB13A2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</w:p>
        </w:tc>
      </w:tr>
      <w:tr w:rsidR="0096098C" w:rsidRPr="00CB13A2" w:rsidTr="001E3440">
        <w:trPr>
          <w:gridBefore w:val="1"/>
          <w:wBefore w:w="22" w:type="dxa"/>
          <w:trHeight w:val="2640"/>
        </w:trPr>
        <w:tc>
          <w:tcPr>
            <w:tcW w:w="1841" w:type="dxa"/>
            <w:vMerge w:val="restart"/>
            <w:shd w:val="clear" w:color="auto" w:fill="auto"/>
          </w:tcPr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II. Technologie informatyczne w transporcie </w:t>
            </w:r>
          </w:p>
        </w:tc>
        <w:tc>
          <w:tcPr>
            <w:tcW w:w="29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96098C" w:rsidRPr="00CB13A2" w:rsidTr="0096098C">
              <w:trPr>
                <w:trHeight w:val="319"/>
              </w:trPr>
              <w:tc>
                <w:tcPr>
                  <w:tcW w:w="2532" w:type="dxa"/>
                </w:tcPr>
                <w:p w:rsidR="0096098C" w:rsidRPr="00CB13A2" w:rsidRDefault="0096098C" w:rsidP="009C4F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technologie informatyczne w procesie planowania, organizacji transportu</w:t>
                  </w:r>
                </w:p>
                <w:p w:rsidR="0096098C" w:rsidRPr="00CB13A2" w:rsidRDefault="0096098C" w:rsidP="009C4F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96098C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1) opisuje systemy informatyczne stosowane w procesie planowania, organizacji oraz eksploatacji transportu</w:t>
            </w:r>
          </w:p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stosuje narzędzia internetowe wspomagające logistykę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posługuje się specjalistycznymi programami komputerowymi w procesie planowania transportu</w:t>
            </w:r>
          </w:p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6098C" w:rsidRPr="00CB13A2" w:rsidRDefault="0096098C" w:rsidP="009C4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6098C" w:rsidRPr="00CB13A2" w:rsidRDefault="0096098C" w:rsidP="009C4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6098C" w:rsidRPr="00CB13A2" w:rsidTr="0073491B">
        <w:trPr>
          <w:gridBefore w:val="1"/>
          <w:wBefore w:w="22" w:type="dxa"/>
          <w:trHeight w:val="3540"/>
        </w:trPr>
        <w:tc>
          <w:tcPr>
            <w:tcW w:w="1841" w:type="dxa"/>
            <w:vMerge/>
            <w:shd w:val="clear" w:color="auto" w:fill="auto"/>
          </w:tcPr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programy komputerowe wspomagające prowadzenie dokumentacji </w:t>
            </w:r>
          </w:p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96098C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96098C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stosuje arkusz kalkulacyjny do obliczania kosztów usług </w:t>
            </w:r>
          </w:p>
          <w:p w:rsidR="0096098C" w:rsidRPr="00CB13A2" w:rsidRDefault="0096098C" w:rsidP="0096098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stosuje oprogramowanie do obsługi gospodarki magazynowej i sprzedaży usług w zakresie sporządzania dokumentów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stosuje edytor tekstu do sporządzania korespondencji z kontrahentami </w:t>
            </w:r>
          </w:p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6098C" w:rsidRPr="00CB13A2" w:rsidRDefault="0096098C" w:rsidP="009C4F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C4FC6" w:rsidRPr="00CB13A2" w:rsidTr="0073491B">
        <w:trPr>
          <w:gridBefore w:val="1"/>
          <w:wBefore w:w="22" w:type="dxa"/>
          <w:trHeight w:val="2160"/>
        </w:trPr>
        <w:tc>
          <w:tcPr>
            <w:tcW w:w="1841" w:type="dxa"/>
            <w:shd w:val="clear" w:color="auto" w:fill="auto"/>
          </w:tcPr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programy komputerowe </w:t>
            </w:r>
            <w:r w:rsidR="0096098C" w:rsidRPr="00CB13A2">
              <w:rPr>
                <w:rFonts w:ascii="Arial" w:hAnsi="Arial" w:cs="Arial"/>
                <w:sz w:val="20"/>
                <w:szCs w:val="20"/>
              </w:rPr>
              <w:t xml:space="preserve">wspomagające wykonywanie zadań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9C4FC6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stosuje podstawowe pojęcia z </w:t>
            </w:r>
            <w:r w:rsidR="0096098C" w:rsidRPr="00CB13A2">
              <w:rPr>
                <w:rFonts w:ascii="Arial" w:hAnsi="Arial" w:cs="Arial"/>
                <w:sz w:val="20"/>
                <w:szCs w:val="20"/>
              </w:rPr>
              <w:t xml:space="preserve">zakresu technik informacyjnych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stosuje oprogramowanie wspomagające gospodarkę magazynową</w:t>
            </w:r>
          </w:p>
        </w:tc>
        <w:tc>
          <w:tcPr>
            <w:tcW w:w="1428" w:type="dxa"/>
            <w:shd w:val="clear" w:color="auto" w:fill="auto"/>
          </w:tcPr>
          <w:p w:rsidR="009C4FC6" w:rsidRPr="00CB13A2" w:rsidRDefault="00F42F70" w:rsidP="009C4F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C4FC6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0"/>
        </w:trPr>
        <w:tc>
          <w:tcPr>
            <w:tcW w:w="1863" w:type="dxa"/>
            <w:gridSpan w:val="2"/>
          </w:tcPr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="0096098C" w:rsidRPr="00CB13A2">
              <w:rPr>
                <w:rFonts w:ascii="Arial" w:hAnsi="Arial" w:cs="Arial"/>
                <w:sz w:val="20"/>
                <w:szCs w:val="20"/>
              </w:rPr>
              <w:t>II</w:t>
            </w:r>
            <w:r w:rsidRPr="00CB13A2">
              <w:rPr>
                <w:rFonts w:ascii="Arial" w:hAnsi="Arial" w:cs="Arial"/>
                <w:sz w:val="20"/>
                <w:szCs w:val="20"/>
              </w:rPr>
              <w:t>. Podstawy prawa przewozowego</w:t>
            </w:r>
          </w:p>
        </w:tc>
        <w:tc>
          <w:tcPr>
            <w:tcW w:w="2981" w:type="dxa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przestrzeganie przepisów prawa dotyczących transportu, przechowywania oraz składowania towarów </w:t>
            </w:r>
          </w:p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9C4FC6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2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wymienia przepisy prawa dotyczące transportu ładunków w ruchu krajowym i międzynarodowym </w:t>
            </w: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stosuje przepisy krajowe i międzynarodowe związane z transportem ładunków, w tym niebezpiecznych, ponadnormatywnych i żywych zwierząt </w:t>
            </w: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wymienia przepisy prawa dotyczące przechowywania oraz składowania towarów w portach i terminalach </w:t>
            </w:r>
          </w:p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stosuje przepisy prawa związane z przechowywaniem oraz składowaniem towarów, w tym towarów niebezpiecznych i żywych zwierząt </w:t>
            </w:r>
          </w:p>
          <w:p w:rsidR="009C4FC6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identyfikuje warunki sprzedaży określone w międzynarodowych regułach handlu </w:t>
            </w:r>
            <w:r w:rsidR="009C4FC6" w:rsidRPr="00CB13A2">
              <w:rPr>
                <w:rFonts w:ascii="Arial" w:hAnsi="Arial" w:cs="Arial"/>
                <w:i/>
                <w:iCs/>
                <w:sz w:val="20"/>
                <w:szCs w:val="20"/>
              </w:rPr>
              <w:t>Incoterms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, np. loco, franco, FOB </w:t>
            </w:r>
          </w:p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9C4FC6" w:rsidRPr="00CB13A2" w:rsidRDefault="009C4FC6" w:rsidP="009C4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C4FC6" w:rsidRPr="00CB13A2" w:rsidRDefault="00F42F70" w:rsidP="009C4FC6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C4FC6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9C4FC6" w:rsidRPr="00CB13A2" w:rsidRDefault="0096098C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IV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>. Odpowiedzialność uczestników procesu transportowego</w:t>
            </w:r>
          </w:p>
        </w:tc>
        <w:tc>
          <w:tcPr>
            <w:tcW w:w="2981" w:type="dxa"/>
          </w:tcPr>
          <w:p w:rsidR="0096098C" w:rsidRPr="00CB13A2" w:rsidRDefault="0096098C" w:rsidP="009C4FC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C4F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odpowiedzialność materialną, osobistą i wspólną za powierzone mienie </w:t>
            </w:r>
          </w:p>
          <w:p w:rsidR="009C4FC6" w:rsidRPr="00CB13A2" w:rsidRDefault="009C4FC6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9C4FC6" w:rsidRPr="00CB13A2" w:rsidRDefault="00F42F70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2"/>
          </w:tcPr>
          <w:p w:rsidR="009C4FC6" w:rsidRPr="00CB13A2" w:rsidRDefault="009C4FC6" w:rsidP="009C4FC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przepisy prawa dotyczące odpowiedzialności materialnej, osobistej i wspólnej za powierzone mienie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odpowiedzialność materialną, osobistą i wspólną za powierzone mienie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rodzaje szkód ładunkowych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stopień uszkodzenia i ubytku ładunku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5) opisuje zasady dochodzenia roszczeń </w:t>
            </w:r>
          </w:p>
          <w:p w:rsidR="009C4FC6" w:rsidRPr="00CB13A2" w:rsidRDefault="009C4FC6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C4FC6" w:rsidRPr="00CB13A2" w:rsidRDefault="009C4FC6" w:rsidP="009C4FC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wskazuje przepisy dotyczące dochodzenia roszczeń za ubytek, utratę lub zaginięcie ładunku </w:t>
            </w:r>
          </w:p>
          <w:p w:rsidR="009C4FC6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rozpatruje reklamacje zgodnie z trybem określonym w przepisach i umowie dotyczącej obsługi ładunków w portach i terminalach </w:t>
            </w:r>
          </w:p>
          <w:p w:rsidR="009C4FC6" w:rsidRPr="00CB13A2" w:rsidRDefault="009C4FC6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9C4FC6" w:rsidRPr="00CB13A2" w:rsidRDefault="009C4FC6" w:rsidP="009C4FC6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42F70" w:rsidRPr="00CB13A2" w:rsidRDefault="00F42F70" w:rsidP="009C4FC6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09659F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09659F" w:rsidRPr="00CB13A2" w:rsidRDefault="0096098C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09659F" w:rsidRPr="00CB13A2">
              <w:rPr>
                <w:rFonts w:ascii="Arial" w:hAnsi="Arial" w:cs="Arial"/>
                <w:sz w:val="20"/>
                <w:szCs w:val="20"/>
              </w:rPr>
              <w:t>. Dokumenty podróżnych</w:t>
            </w:r>
          </w:p>
        </w:tc>
        <w:tc>
          <w:tcPr>
            <w:tcW w:w="29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8"/>
            </w:tblGrid>
            <w:tr w:rsidR="0009659F" w:rsidRPr="00CB13A2" w:rsidTr="0096098C">
              <w:trPr>
                <w:trHeight w:val="205"/>
              </w:trPr>
              <w:tc>
                <w:tcPr>
                  <w:tcW w:w="2608" w:type="dxa"/>
                </w:tcPr>
                <w:p w:rsidR="0009659F" w:rsidRPr="00CB13A2" w:rsidRDefault="0009659F" w:rsidP="000965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dokumenty podróżnych wymagane w terminalach pasażerskich </w:t>
                  </w:r>
                </w:p>
                <w:p w:rsidR="0009659F" w:rsidRPr="00CB13A2" w:rsidRDefault="0009659F" w:rsidP="000965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09659F" w:rsidRPr="00CB13A2" w:rsidRDefault="00F42F70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wskazuje dokumenty, które muszą posiadać podróżni podczas odprawy i podróży, np. paszport, dowód osobisty, wiza, ubezpieczenie, dokument poświadczający prawo do ulgowego przejazdu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odczytuje dane z dokumentacji pasażerów, np. z dowodu osobistego, wizy, karty pokładowej, biletu, rezerwacji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sprawdza dokumentację pasażerów zgodnie z obowiązującymi przepisami prawa krajowego i międzynarodowego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09659F" w:rsidRPr="00CB13A2" w:rsidRDefault="00F42F70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09659F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F42F70"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Pr="00CB13A2">
              <w:rPr>
                <w:rFonts w:ascii="Arial" w:hAnsi="Arial" w:cs="Arial"/>
                <w:sz w:val="20"/>
                <w:szCs w:val="20"/>
              </w:rPr>
              <w:t>. Pasażerowie ze specjalnymi potrzebami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działania związane z przewozem osób chorych, niepełnosprawnych i wymagających szczególnej opieki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09659F" w:rsidRPr="00CB13A2" w:rsidRDefault="00F42F70" w:rsidP="00F42F70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87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analizuje przepisy dotyczące obsługi związanej z przewozem osób chorych, niepełnosprawnych i wymagających szczególnej opieki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wymienia czynności związane z obsługą i przewozem osób chorych, niepełnosprawnych i wymagających szczególnej opieki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stosuje zasady obsługi związanej z przewozem osób chorych, niepełnosprawnych i wymagających szczególnej opieki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rozpoznaje sprzęt medyczny do udzielania pierwszej pomocy osobom chorym </w:t>
            </w:r>
          </w:p>
          <w:p w:rsidR="0009659F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stosuje techniki ratunkowe i zasady udzielania pierwszej pomocy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9659F" w:rsidRPr="00CB13A2" w:rsidRDefault="0009659F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42F70" w:rsidRPr="00CB13A2" w:rsidRDefault="00F42F70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09659F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VI</w:t>
            </w:r>
            <w:r w:rsidR="00F42F70"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Pr="00CB13A2">
              <w:rPr>
                <w:rFonts w:ascii="Arial" w:hAnsi="Arial" w:cs="Arial"/>
                <w:sz w:val="20"/>
                <w:szCs w:val="20"/>
              </w:rPr>
              <w:t>. Przewozy nietypowe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działania związane z przewozem nietypowym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09659F" w:rsidRPr="00CB13A2" w:rsidRDefault="00F42F70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87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zasady przewozu zwierząt zgodnie z przepisami prawa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określa zasady przewozu bagaży specjalnych, np. sprzętu muzycznego, sprzętu sportowego, wózków dziecięcych, wózków inwalidzkich, rowerów, przesyłek pocztowych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F42F70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rozróżnia materiały niebezp</w:t>
            </w: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ieczne, ich oznaczenia i klasy </w:t>
            </w:r>
          </w:p>
          <w:p w:rsidR="0009659F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określa zasady przewozu materiałów niebezpiecznych w bagażu podróżnych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9659F" w:rsidRPr="00CB13A2" w:rsidRDefault="0009659F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42F70" w:rsidRPr="00CB13A2" w:rsidRDefault="00F42F70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</w:tbl>
    <w:p w:rsidR="00174B86" w:rsidRPr="00CB13A2" w:rsidRDefault="00174B86" w:rsidP="00174B86">
      <w:pPr>
        <w:jc w:val="left"/>
        <w:rPr>
          <w:rFonts w:ascii="Arial" w:eastAsia="Arial" w:hAnsi="Arial" w:cs="Arial"/>
          <w:sz w:val="20"/>
          <w:szCs w:val="20"/>
        </w:rPr>
      </w:pPr>
    </w:p>
    <w:p w:rsidR="00982353" w:rsidRPr="00CB13A2" w:rsidRDefault="003A78A2" w:rsidP="0042335B">
      <w:pPr>
        <w:pStyle w:val="Nagwek2"/>
        <w:rPr>
          <w:rFonts w:ascii="Arial" w:hAnsi="Arial" w:cs="Arial"/>
          <w:sz w:val="20"/>
          <w:szCs w:val="20"/>
        </w:rPr>
      </w:pPr>
      <w:bookmarkStart w:id="3" w:name="_Toc25137473"/>
      <w:r w:rsidRPr="00CB13A2">
        <w:rPr>
          <w:rFonts w:ascii="Arial" w:hAnsi="Arial" w:cs="Arial"/>
          <w:sz w:val="20"/>
          <w:szCs w:val="20"/>
        </w:rPr>
        <w:t>Podstawy organizacji portów i terminali</w:t>
      </w:r>
      <w:r w:rsidR="007B0F8F" w:rsidRPr="00CB13A2">
        <w:rPr>
          <w:rFonts w:ascii="Arial" w:hAnsi="Arial" w:cs="Arial"/>
          <w:sz w:val="20"/>
          <w:szCs w:val="20"/>
        </w:rPr>
        <w:t>.</w:t>
      </w:r>
      <w:bookmarkEnd w:id="3"/>
      <w:r w:rsidR="007B0F8F" w:rsidRPr="00CB1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707AF8" w:rsidRPr="00CB13A2" w:rsidTr="00CB13A2">
        <w:tc>
          <w:tcPr>
            <w:tcW w:w="1809" w:type="dxa"/>
            <w:vMerge w:val="restart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3A78A2" w:rsidRPr="00CB13A2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3A78A2" w:rsidRPr="00CB13A2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B0F8F" w:rsidRPr="00CB13A2" w:rsidTr="00CB13A2">
        <w:trPr>
          <w:trHeight w:val="570"/>
        </w:trPr>
        <w:tc>
          <w:tcPr>
            <w:tcW w:w="1809" w:type="dxa"/>
            <w:vMerge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A78A2" w:rsidRPr="00CB13A2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3A78A2" w:rsidRPr="00CB13A2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A78A2" w:rsidRPr="00CB13A2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B0F8F" w:rsidRPr="00CB13A2" w:rsidTr="00CB13A2">
        <w:trPr>
          <w:trHeight w:val="1755"/>
        </w:trPr>
        <w:tc>
          <w:tcPr>
            <w:tcW w:w="1809" w:type="dxa"/>
            <w:vMerge w:val="restart"/>
          </w:tcPr>
          <w:p w:rsidR="00CA153B" w:rsidRPr="00CB13A2" w:rsidRDefault="00707AF8" w:rsidP="0070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Transport i jego znaczenie</w:t>
            </w: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CB13A2" w:rsidRDefault="0013747F" w:rsidP="00DF01F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1) </w:t>
            </w:r>
            <w:r w:rsidR="00DF01FA" w:rsidRPr="00CB13A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odstawowe pojęcia </w:t>
            </w:r>
            <w:r w:rsidR="00DF01FA" w:rsidRPr="00CB13A2">
              <w:rPr>
                <w:rFonts w:ascii="Arial" w:hAnsi="Arial" w:cs="Arial"/>
                <w:sz w:val="20"/>
                <w:szCs w:val="20"/>
              </w:rPr>
              <w:t xml:space="preserve">dotyczącymi transportu </w:t>
            </w:r>
          </w:p>
          <w:p w:rsidR="00DF01FA" w:rsidRPr="00CB13A2" w:rsidRDefault="00DF01FA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DF01FA" w:rsidRPr="00CB13A2" w:rsidRDefault="00DF01FA" w:rsidP="00DF01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pojęcia związane z transportem, np. podatność transportowa, proces przewozowy, energochłonność transportu, rynek transportowy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opisuje transport i jego podział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F01FA" w:rsidRPr="00CB13A2" w:rsidRDefault="00DF01FA" w:rsidP="00DF01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opisuje proces transportowy i jego elementy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opisuje system transportowy i jego elementy </w:t>
            </w:r>
          </w:p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2640"/>
        </w:trPr>
        <w:tc>
          <w:tcPr>
            <w:tcW w:w="1809" w:type="dxa"/>
            <w:vMerge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CB13A2" w:rsidRDefault="00DF01FA" w:rsidP="00DF01F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13747F" w:rsidP="00DF01F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DF01FA" w:rsidRPr="00CB13A2">
              <w:rPr>
                <w:rFonts w:ascii="Arial" w:hAnsi="Arial" w:cs="Arial"/>
                <w:sz w:val="20"/>
                <w:szCs w:val="20"/>
              </w:rPr>
              <w:t xml:space="preserve">środki transportu do przewozu osób i ładunków w poszczególnych gałęziach transportu </w:t>
            </w:r>
          </w:p>
          <w:p w:rsidR="00DF01FA" w:rsidRPr="00CB13A2" w:rsidRDefault="00DF01FA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DF01FA" w:rsidRPr="00CB13A2" w:rsidRDefault="00DF01FA" w:rsidP="00DF01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rodzaje środków transportu poszczególnych gałęzi transportu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identyfikuje wyposażenie poszczególnych środków transportu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środki transportu do przewozu osób i ładunków w poszczególnych gałęziach transportu </w:t>
            </w:r>
          </w:p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1950"/>
        </w:trPr>
        <w:tc>
          <w:tcPr>
            <w:tcW w:w="1809" w:type="dxa"/>
            <w:vMerge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CA153B" w:rsidRPr="00CB13A2" w:rsidRDefault="00CA153B" w:rsidP="00CA153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13747F" w:rsidP="00CA153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 infrastruktura</w:t>
            </w:r>
            <w:r w:rsidR="00CA153B" w:rsidRPr="00CB13A2">
              <w:rPr>
                <w:rFonts w:ascii="Arial" w:hAnsi="Arial" w:cs="Arial"/>
                <w:sz w:val="20"/>
                <w:szCs w:val="20"/>
              </w:rPr>
              <w:t xml:space="preserve"> transportu </w:t>
            </w:r>
          </w:p>
          <w:p w:rsidR="00DF01FA" w:rsidRPr="00CB13A2" w:rsidRDefault="00DF01FA" w:rsidP="003A78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infrastrukturę liniową i punktową poszczególnych gałęzi transportu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cechy charakterystyczne infrastruktury liniowej i punktowej poszczególnych gałęzi transportu </w:t>
            </w:r>
          </w:p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elementy infrastruktury </w:t>
            </w:r>
          </w:p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2775"/>
        </w:trPr>
        <w:tc>
          <w:tcPr>
            <w:tcW w:w="1809" w:type="dxa"/>
          </w:tcPr>
          <w:p w:rsidR="00CA153B" w:rsidRPr="00CB13A2" w:rsidRDefault="00707AF8" w:rsidP="00707AF8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II. Porty i terminale </w:t>
            </w:r>
          </w:p>
        </w:tc>
        <w:tc>
          <w:tcPr>
            <w:tcW w:w="2925" w:type="dxa"/>
          </w:tcPr>
          <w:p w:rsidR="00CA153B" w:rsidRPr="00CB13A2" w:rsidRDefault="00CA153B" w:rsidP="00CA153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13747F" w:rsidP="00CA153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charakterystyka portów i terminali</w:t>
            </w:r>
            <w:r w:rsidR="00CA153B"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53B" w:rsidRPr="00CB13A2" w:rsidRDefault="00CA153B" w:rsidP="003A78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153B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infrastrukturę, suprastrukturę portów i terminali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elementy infrastruktury oraz suprastruktury portów i terminali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rozpoznaje elementy wyposażenia w zależności od rodzaju lub typu portu i terminalu </w:t>
            </w:r>
          </w:p>
        </w:tc>
        <w:tc>
          <w:tcPr>
            <w:tcW w:w="3261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drogi i ciągi komunikacyjne pod względem ich przydatności do określonych usług świadczonych w portach i terminalach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CA153B" w:rsidRPr="00CB13A2" w:rsidRDefault="00CA153B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1650"/>
        </w:trPr>
        <w:tc>
          <w:tcPr>
            <w:tcW w:w="1809" w:type="dxa"/>
          </w:tcPr>
          <w:p w:rsidR="00CE312B" w:rsidRPr="00CB13A2" w:rsidRDefault="001B6A00" w:rsidP="001B6A00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III. Usługi w portach i terminalach</w:t>
            </w:r>
          </w:p>
        </w:tc>
        <w:tc>
          <w:tcPr>
            <w:tcW w:w="2925" w:type="dxa"/>
          </w:tcPr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charakterystyka rodzajów usług w portach i terminalach </w:t>
            </w:r>
          </w:p>
          <w:p w:rsidR="00CE312B" w:rsidRPr="00CB13A2" w:rsidRDefault="00CE312B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CE312B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rodzaje usług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podmioty świadczące usługi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opisuje technologię usług w portach i terminalach </w:t>
            </w:r>
          </w:p>
          <w:p w:rsidR="00CE312B" w:rsidRPr="00CB13A2" w:rsidRDefault="00CE312B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zadania i obowiązki wykonywane przy obsłudze podróżnych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oblicza czas realizacji usług w portach i terminalach </w:t>
            </w:r>
          </w:p>
          <w:p w:rsidR="001B6A00" w:rsidRPr="00CB13A2" w:rsidRDefault="001B6A00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312B" w:rsidRPr="00CB13A2" w:rsidRDefault="00CE312B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CB13A2" w:rsidTr="00CB13A2">
        <w:trPr>
          <w:trHeight w:val="1665"/>
        </w:trPr>
        <w:tc>
          <w:tcPr>
            <w:tcW w:w="1809" w:type="dxa"/>
          </w:tcPr>
          <w:p w:rsidR="001B6A00" w:rsidRPr="00CB13A2" w:rsidRDefault="001B6A00" w:rsidP="001B6A00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2750A5" w:rsidRPr="00CB13A2">
              <w:rPr>
                <w:rFonts w:ascii="Arial" w:hAnsi="Arial" w:cs="Arial"/>
                <w:sz w:val="20"/>
                <w:szCs w:val="20"/>
              </w:rPr>
              <w:t>Elementy ekonomiki w portach i terminalach</w:t>
            </w:r>
          </w:p>
        </w:tc>
        <w:tc>
          <w:tcPr>
            <w:tcW w:w="2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1B6A00" w:rsidRPr="00CB13A2">
              <w:trPr>
                <w:trHeight w:val="205"/>
              </w:trPr>
              <w:tc>
                <w:tcPr>
                  <w:tcW w:w="0" w:type="auto"/>
                </w:tcPr>
                <w:p w:rsidR="001B6A00" w:rsidRPr="00CB13A2" w:rsidRDefault="001B6A00" w:rsidP="001B6A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1B6A00" w:rsidRPr="00CB13A2" w:rsidRDefault="0013747F" w:rsidP="001B6A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6) </w:t>
                  </w:r>
                  <w:r w:rsidR="001B6A00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zasady ekonomiki eksploatacji portów i terminali </w:t>
                  </w:r>
                </w:p>
                <w:p w:rsidR="001B6A00" w:rsidRPr="00CB13A2" w:rsidRDefault="001B6A00" w:rsidP="001B6A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1B6A00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ocenia zapotrzebowanie na usługi związane z obsługą osób na podstawie analizy popytu i podaży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formy organizacyjno-prawne przedsiębiorstw zajmujących się eksploatacją portów i terminali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wskazuje źródła kosztów związanych z realizacją usług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elementy kosztów usług w portach i terminalach </w:t>
            </w:r>
          </w:p>
          <w:p w:rsidR="001B6A00" w:rsidRPr="00CB13A2" w:rsidRDefault="001B6A00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CB13A2" w:rsidRDefault="001B6A00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CB13A2" w:rsidTr="00CB13A2">
        <w:trPr>
          <w:trHeight w:val="2250"/>
        </w:trPr>
        <w:tc>
          <w:tcPr>
            <w:tcW w:w="1809" w:type="dxa"/>
          </w:tcPr>
          <w:p w:rsidR="001B6A00" w:rsidRPr="00CB13A2" w:rsidRDefault="001B6A00" w:rsidP="001B6A00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V. Organizacja portów i terminali</w:t>
            </w:r>
          </w:p>
        </w:tc>
        <w:tc>
          <w:tcPr>
            <w:tcW w:w="2925" w:type="dxa"/>
          </w:tcPr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3747F" w:rsidP="001B6A0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7) charakterystyka systemów</w:t>
            </w:r>
            <w:r w:rsidR="001B6A00" w:rsidRPr="00CB13A2">
              <w:rPr>
                <w:rFonts w:ascii="Arial" w:hAnsi="Arial" w:cs="Arial"/>
                <w:sz w:val="20"/>
                <w:szCs w:val="20"/>
              </w:rPr>
              <w:t xml:space="preserve"> zarządzania portami i terminalami </w:t>
            </w:r>
          </w:p>
          <w:p w:rsidR="001B6A00" w:rsidRPr="00CB13A2" w:rsidRDefault="001B6A00" w:rsidP="001B6A00">
            <w:pPr>
              <w:pStyle w:val="Default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1B6A00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zasady organizacji pracy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rodzaje systemów zarządzania stosowanych w portach i terminalach </w:t>
            </w:r>
          </w:p>
          <w:p w:rsidR="007B0F8F" w:rsidRPr="00CB13A2" w:rsidRDefault="001B6A00" w:rsidP="00543C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wyjaśnia zasady obsługi systemów zarządzania stos</w:t>
            </w:r>
            <w:r w:rsidR="00543C4B" w:rsidRPr="00CB13A2">
              <w:rPr>
                <w:rFonts w:ascii="Arial" w:hAnsi="Arial" w:cs="Arial"/>
                <w:sz w:val="20"/>
                <w:szCs w:val="20"/>
              </w:rPr>
              <w:t>owanych w portach i terminalach</w:t>
            </w:r>
          </w:p>
        </w:tc>
        <w:tc>
          <w:tcPr>
            <w:tcW w:w="3261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objaśnia funkcje zintegrowanego systemu informatycznego stosowanego w organizacji pracy portów i terminali </w:t>
            </w:r>
          </w:p>
          <w:p w:rsidR="001B6A00" w:rsidRPr="00CB13A2" w:rsidRDefault="001B6A00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CB13A2" w:rsidRDefault="001B6A00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541"/>
        </w:trPr>
        <w:tc>
          <w:tcPr>
            <w:tcW w:w="1809" w:type="dxa"/>
          </w:tcPr>
          <w:p w:rsidR="007B0F8F" w:rsidRPr="00CB13A2" w:rsidRDefault="007B0F8F" w:rsidP="007B0F8F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VI. Normalizacja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7B0F8F" w:rsidRPr="00CB13A2">
              <w:trPr>
                <w:trHeight w:val="320"/>
              </w:trPr>
              <w:tc>
                <w:tcPr>
                  <w:tcW w:w="0" w:type="auto"/>
                </w:tcPr>
                <w:p w:rsidR="007B0F8F" w:rsidRPr="00CB13A2" w:rsidRDefault="007B0F8F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7B0F8F" w:rsidRPr="00CB13A2" w:rsidRDefault="007B0F8F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8) normy i procedury oceny zgodności podczas realizacji zadań zawodowych </w:t>
                  </w:r>
                </w:p>
                <w:p w:rsidR="00543C4B" w:rsidRPr="00CB13A2" w:rsidRDefault="00543C4B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0F8F" w:rsidRPr="00CB13A2" w:rsidRDefault="007B0F8F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B0F8F" w:rsidRPr="00CB13A2" w:rsidRDefault="007B0F8F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B0F8F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wymienia cele normalizacji krajowej </w:t>
            </w: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podaje definicję i cechy normy </w:t>
            </w:r>
          </w:p>
          <w:p w:rsidR="007B0F8F" w:rsidRPr="00CB13A2" w:rsidRDefault="007B0F8F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0F8F" w:rsidRPr="00CB13A2" w:rsidRDefault="007B0F8F" w:rsidP="007B0F8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oznaczenie normy międzynarodowej, europejskiej i krajowej </w:t>
            </w: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korzysta ze źródeł informacji dotyczących norm i procedur oceny zgodności </w:t>
            </w:r>
          </w:p>
          <w:p w:rsidR="007B0F8F" w:rsidRPr="00CB13A2" w:rsidRDefault="007B0F8F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F8F" w:rsidRPr="00CB13A2" w:rsidRDefault="007B0F8F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47F" w:rsidRPr="00CB13A2" w:rsidRDefault="0013747F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D4EF0" w:rsidRPr="00CB13A2" w:rsidRDefault="009100EF" w:rsidP="0042335B">
      <w:pPr>
        <w:pStyle w:val="Nagwek2"/>
        <w:rPr>
          <w:rFonts w:ascii="Arial" w:hAnsi="Arial" w:cs="Arial"/>
          <w:sz w:val="20"/>
          <w:szCs w:val="20"/>
        </w:rPr>
      </w:pPr>
      <w:bookmarkStart w:id="4" w:name="_Toc25137474"/>
      <w:r w:rsidRPr="00CB13A2">
        <w:rPr>
          <w:rFonts w:ascii="Arial" w:hAnsi="Arial" w:cs="Arial"/>
          <w:sz w:val="20"/>
          <w:szCs w:val="20"/>
        </w:rPr>
        <w:t>Podróżni</w:t>
      </w:r>
      <w:r w:rsidR="00095433" w:rsidRPr="00CB13A2">
        <w:rPr>
          <w:rFonts w:ascii="Arial" w:hAnsi="Arial" w:cs="Arial"/>
          <w:sz w:val="20"/>
          <w:szCs w:val="20"/>
        </w:rPr>
        <w:t xml:space="preserve"> w</w:t>
      </w:r>
      <w:r w:rsidR="00E82F20" w:rsidRPr="00CB13A2">
        <w:rPr>
          <w:rFonts w:ascii="Arial" w:hAnsi="Arial" w:cs="Arial"/>
          <w:sz w:val="20"/>
          <w:szCs w:val="20"/>
        </w:rPr>
        <w:t xml:space="preserve"> portach i terminalach.</w:t>
      </w:r>
      <w:bookmarkEnd w:id="4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955"/>
        <w:gridCol w:w="2884"/>
        <w:gridCol w:w="1450"/>
        <w:gridCol w:w="2943"/>
        <w:gridCol w:w="3221"/>
        <w:gridCol w:w="26"/>
        <w:gridCol w:w="1379"/>
      </w:tblGrid>
      <w:tr w:rsidR="00095433" w:rsidRPr="00CB13A2" w:rsidTr="0031199B">
        <w:tc>
          <w:tcPr>
            <w:tcW w:w="1955" w:type="dxa"/>
            <w:vMerge w:val="restart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884" w:type="dxa"/>
            <w:vMerge w:val="restart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50" w:type="dxa"/>
            <w:vMerge w:val="restart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164" w:type="dxa"/>
            <w:gridSpan w:val="2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05" w:type="dxa"/>
            <w:gridSpan w:val="2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095433" w:rsidRPr="00CB13A2" w:rsidTr="0031199B">
        <w:trPr>
          <w:trHeight w:val="690"/>
        </w:trPr>
        <w:tc>
          <w:tcPr>
            <w:tcW w:w="1955" w:type="dxa"/>
            <w:vMerge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95433" w:rsidRPr="00CB13A2" w:rsidRDefault="00095433" w:rsidP="00882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21" w:type="dxa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05" w:type="dxa"/>
            <w:gridSpan w:val="2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1199B" w:rsidRPr="00CB13A2" w:rsidTr="005067DC">
        <w:trPr>
          <w:trHeight w:val="135"/>
        </w:trPr>
        <w:tc>
          <w:tcPr>
            <w:tcW w:w="13858" w:type="dxa"/>
            <w:gridSpan w:val="7"/>
          </w:tcPr>
          <w:p w:rsidR="0031199B" w:rsidRPr="00CB13A2" w:rsidRDefault="0031199B" w:rsidP="00B534C3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Kompetencje personalne i społeczne. </w:t>
            </w:r>
          </w:p>
        </w:tc>
      </w:tr>
      <w:tr w:rsidR="0031199B" w:rsidRPr="00CB13A2" w:rsidTr="0031199B">
        <w:trPr>
          <w:trHeight w:val="3420"/>
        </w:trPr>
        <w:tc>
          <w:tcPr>
            <w:tcW w:w="1955" w:type="dxa"/>
          </w:tcPr>
          <w:p w:rsidR="00304330" w:rsidRPr="00CB13A2" w:rsidRDefault="0031199B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Kultura zawodu</w:t>
            </w:r>
            <w:r w:rsidR="00304330" w:rsidRPr="00CB13A2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31199B" w:rsidRPr="00CB13A2" w:rsidRDefault="00304330" w:rsidP="0031199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31199B" w:rsidRPr="00CB13A2">
              <w:trPr>
                <w:trHeight w:val="90"/>
              </w:trPr>
              <w:tc>
                <w:tcPr>
                  <w:tcW w:w="0" w:type="auto"/>
                </w:tcPr>
                <w:p w:rsidR="0031199B" w:rsidRPr="00CB13A2" w:rsidRDefault="0013747F" w:rsidP="00882DD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</w:t>
                  </w:r>
                  <w:r w:rsidR="0031199B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zasad</w:t>
                  </w: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y</w:t>
                  </w:r>
                  <w:r w:rsidR="0031199B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kultury i etyki</w:t>
                  </w: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zawodu</w:t>
                  </w:r>
                  <w:r w:rsidR="0031199B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1199B" w:rsidRPr="00CB13A2" w:rsidRDefault="0031199B" w:rsidP="00882DD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31199B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zasady etyki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wyjaśnia, czym jest zasada (norma, reguła) moralna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identyfikuje zasady moralne (normy, reguły)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przykłady zachowań etycznych w zawodzie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zasady kultury osobistej i ogólnie przyjęte normy zachowania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wyraża swoje opinie zgodnie z przyjętymi normami w swoim środowisku pracy </w:t>
            </w:r>
          </w:p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</w:tcPr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rozróżnia elementy tajemnicy zawodowej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respektuje zasady dotyczące przestrzegania tajemnicy zawodowej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określa konsekwencje nieprzestrzegania tajemnicy zawodowej </w:t>
            </w:r>
          </w:p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DD5" w:rsidRPr="00CB13A2" w:rsidTr="0031199B">
        <w:trPr>
          <w:trHeight w:val="1485"/>
        </w:trPr>
        <w:tc>
          <w:tcPr>
            <w:tcW w:w="1955" w:type="dxa"/>
          </w:tcPr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CB13A2" w:rsidRDefault="00882DD5" w:rsidP="0082190E">
            <w:pPr>
              <w:pStyle w:val="Defaul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</w:tcPr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82190E" w:rsidRPr="00CB13A2" w:rsidRDefault="0082190E" w:rsidP="0082190E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wykazuje się otwartością na zmiany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znaczenie zmiany dla rozwoju człowieka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wymienia przykłady zachowań hamujących wprowadzenie zmiany </w:t>
            </w:r>
          </w:p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</w:tcPr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analizuje skutki wprowadzenia zmiany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proponuje sposoby rozwiązywania problemów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dokonuje samooceny </w:t>
            </w:r>
          </w:p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2355"/>
        </w:trPr>
        <w:tc>
          <w:tcPr>
            <w:tcW w:w="1955" w:type="dxa"/>
            <w:vMerge w:val="restart"/>
          </w:tcPr>
          <w:p w:rsidR="00304330" w:rsidRPr="00CB13A2" w:rsidRDefault="00D50FB6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II. Planowanie pracy</w:t>
            </w:r>
            <w:r w:rsidR="00304330" w:rsidRPr="00CB13A2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50FB6" w:rsidRPr="00CB13A2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82190E" w:rsidRPr="00CB13A2">
              <w:rPr>
                <w:rFonts w:ascii="Arial" w:hAnsi="Arial" w:cs="Arial"/>
                <w:sz w:val="20"/>
                <w:szCs w:val="20"/>
              </w:rPr>
              <w:t>Planowanie (planowanie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działania i zarządza czasem </w:t>
            </w:r>
            <w:r w:rsidR="0082190E" w:rsidRPr="00CB13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techniki organizacji czasu pracy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sporządza harmonogram działań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planuje pracę w zespole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szacuje czas i budżet wykonania zadania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środki i narzędzia potrzebne do realizacji zadań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planuje działania zgodnie z możliwościami ich realizacji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realizuje zadania w wyznaczonym czasie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dokonuje analizy i oceny podejmowanych działań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975"/>
        </w:trPr>
        <w:tc>
          <w:tcPr>
            <w:tcW w:w="1955" w:type="dxa"/>
            <w:vMerge/>
          </w:tcPr>
          <w:p w:rsidR="00D50FB6" w:rsidRPr="00CB13A2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przewidywanie skutków </w:t>
            </w:r>
            <w:r w:rsidR="00D50FB6" w:rsidRPr="00CB13A2">
              <w:rPr>
                <w:rFonts w:ascii="Arial" w:hAnsi="Arial" w:cs="Arial"/>
                <w:sz w:val="20"/>
                <w:szCs w:val="20"/>
              </w:rPr>
              <w:t xml:space="preserve">podejmowanych działań </w:t>
            </w: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analizuje rezultaty wykonanych działań </w:t>
            </w:r>
          </w:p>
        </w:tc>
        <w:tc>
          <w:tcPr>
            <w:tcW w:w="3221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przewiduje skutki niewłaściwych działań wykonanych na stanowisku pracy </w:t>
            </w: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1336"/>
        </w:trPr>
        <w:tc>
          <w:tcPr>
            <w:tcW w:w="1955" w:type="dxa"/>
            <w:vMerge/>
          </w:tcPr>
          <w:p w:rsidR="00D50FB6" w:rsidRPr="00CB13A2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D50FB6" w:rsidRPr="00CB13A2">
              <w:rPr>
                <w:rFonts w:ascii="Arial" w:hAnsi="Arial" w:cs="Arial"/>
                <w:sz w:val="20"/>
                <w:szCs w:val="20"/>
              </w:rPr>
              <w:t xml:space="preserve"> techniki radzenia sobie ze stresem </w:t>
            </w: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najczęstsze przyczyny sytuacji stresowych w pracy zawodowej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opisuje wpływ stresu na organizm człowieka</w:t>
            </w:r>
          </w:p>
        </w:tc>
        <w:tc>
          <w:tcPr>
            <w:tcW w:w="3221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sposoby radzenia sobie z emocjami i stresem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zasady postępowania (zachowania) asertywnego </w:t>
            </w: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1590"/>
        </w:trPr>
        <w:tc>
          <w:tcPr>
            <w:tcW w:w="1955" w:type="dxa"/>
          </w:tcPr>
          <w:p w:rsidR="00D50FB6" w:rsidRPr="00CB13A2" w:rsidRDefault="00D50FB6" w:rsidP="0031199B">
            <w:pPr>
              <w:pStyle w:val="Akapitzlist"/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82190E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6) doskonalenie</w:t>
            </w:r>
            <w:r w:rsidR="00D50FB6" w:rsidRPr="00CB13A2">
              <w:rPr>
                <w:rFonts w:ascii="Arial" w:hAnsi="Arial" w:cs="Arial"/>
                <w:sz w:val="20"/>
                <w:szCs w:val="20"/>
              </w:rPr>
              <w:t xml:space="preserve"> umiejętności zawodowe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charakteryzuje zestaw umiejętności i kompetencji niezbędnych w wybranym zawodzie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analizuje własne kompetencje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wyznacza sobie cele rozwojowe </w:t>
            </w:r>
          </w:p>
          <w:p w:rsidR="00D50FB6" w:rsidRPr="00CB13A2" w:rsidRDefault="00D50FB6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planuje kierunki uczenia się i doskonalenia zawodowego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wykorzystuje różne źródła informacji w celu doskonalenia umiejętności zawodowych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CB13A2" w:rsidTr="0031199B">
        <w:trPr>
          <w:trHeight w:val="2415"/>
        </w:trPr>
        <w:tc>
          <w:tcPr>
            <w:tcW w:w="1955" w:type="dxa"/>
            <w:vMerge w:val="restart"/>
          </w:tcPr>
          <w:p w:rsidR="00304330" w:rsidRPr="00CB13A2" w:rsidRDefault="0031199B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  <w:r w:rsidR="00400C96" w:rsidRPr="00CB13A2">
              <w:rPr>
                <w:rFonts w:ascii="Arial" w:hAnsi="Arial" w:cs="Arial"/>
                <w:sz w:val="20"/>
                <w:szCs w:val="20"/>
              </w:rPr>
              <w:t>Komunikacja interpersonalna</w:t>
            </w:r>
            <w:r w:rsidR="00304330"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D55" w:rsidRPr="00CB13A2" w:rsidRDefault="006F5D55" w:rsidP="0031199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negocjuje warunki porozumień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6F5D55" w:rsidRPr="00CB13A2" w:rsidRDefault="006F5D55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style i techniki prowadzenia negocjacji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proponuje własny punkt postrzegania sposobu rozwiązania problemu z wykorzystaniem wiedzy z zakresu negocjacji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identyfikuje możliwości kompromisu w negocjacjach porozumień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analizuje umowy i porozumienia ze względu na korzyści dla stron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CB13A2" w:rsidTr="0031199B">
        <w:trPr>
          <w:trHeight w:val="4050"/>
        </w:trPr>
        <w:tc>
          <w:tcPr>
            <w:tcW w:w="1955" w:type="dxa"/>
            <w:vMerge/>
          </w:tcPr>
          <w:p w:rsidR="006F5D55" w:rsidRPr="00CB13A2" w:rsidRDefault="006F5D55" w:rsidP="00B534C3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82190E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6F5D55" w:rsidRPr="00CB13A2">
              <w:rPr>
                <w:rFonts w:ascii="Arial" w:hAnsi="Arial" w:cs="Arial"/>
                <w:sz w:val="20"/>
                <w:szCs w:val="20"/>
              </w:rPr>
              <w:t xml:space="preserve"> zasady komunikacji interpersonalnej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6F5D55" w:rsidRPr="00CB13A2" w:rsidRDefault="006F5D55" w:rsidP="006F5D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pojęcie komunikacji interpersonalnej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wymienia rodzaje komunikatów stosowane w komunikacji interpersonalnej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różne rodzaje komunikatów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wyjaśnia znaczenie znajomości sygnałów niewerbalnych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rozpoznaje emocje innych ludzi wyrażone gestem, mimiką, postawą, ciała czy proksemiką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wskazuje bariery w procesie komunikacji interpersonalnej na podstawie zaobserwowanych sytuacji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wskazuje skuteczność zastosowanych stylów komunikacji interpersonalnej </w:t>
            </w: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wyraża określone emocje i komunikaty, wykorzystując komunikację niewerbalną </w:t>
            </w: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prezentuje własne stanowisko stosując różne środki komunikacji niewerbalnej </w:t>
            </w: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10) stosuje właściwe formy komunikacji werbalnej i niewerbalnej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CB13A2" w:rsidTr="0031199B">
        <w:trPr>
          <w:trHeight w:val="1530"/>
        </w:trPr>
        <w:tc>
          <w:tcPr>
            <w:tcW w:w="1955" w:type="dxa"/>
            <w:vMerge/>
          </w:tcPr>
          <w:p w:rsidR="006F5D55" w:rsidRPr="00CB13A2" w:rsidRDefault="006F5D55" w:rsidP="00B534C3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82190E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</w:t>
            </w:r>
            <w:r w:rsidR="006F5D55" w:rsidRPr="00CB13A2">
              <w:rPr>
                <w:rFonts w:ascii="Arial" w:hAnsi="Arial" w:cs="Arial"/>
                <w:sz w:val="20"/>
                <w:szCs w:val="20"/>
              </w:rPr>
              <w:t xml:space="preserve"> metody i techniki rozwiązywania problemów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sytuacje problemowe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techniki rozwiązywania problemów opisuje sytuację problemową z uwzględnieniem warunków kulturowych i społecznych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3) opisuje alternatywne techniki twórczego rozwiązywania problemów </w:t>
            </w:r>
          </w:p>
          <w:p w:rsidR="006F5D55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modyfikuje sposób wykonywania czynności, uwzględniając stanowisko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wypracowane wspólnie z innymi członkami zespołu </w:t>
            </w: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96" w:rsidRPr="00CB13A2" w:rsidTr="00010254">
        <w:trPr>
          <w:trHeight w:val="3840"/>
        </w:trPr>
        <w:tc>
          <w:tcPr>
            <w:tcW w:w="1955" w:type="dxa"/>
          </w:tcPr>
          <w:p w:rsidR="00400C96" w:rsidRPr="00CB13A2" w:rsidRDefault="00400C96" w:rsidP="00400C9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0C96" w:rsidRPr="00CB13A2" w:rsidRDefault="00400C96" w:rsidP="00400C9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82190E" w:rsidP="00B534C3">
            <w:pPr>
              <w:pStyle w:val="Defaul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Praca w zespole</w:t>
            </w:r>
          </w:p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0C9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400C96" w:rsidRPr="00CB13A2" w:rsidRDefault="00400C96" w:rsidP="00400C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planuje pracę zespołu w celu wykonania przydzielonych zadań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dobiera osoby do wykonania przydzielonych zadań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wspiera członków zespołu w realizacji zadań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wykorzystuje opinie i pomysły innych członków zespołu w celu usprawnienia pracy zespołu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wprowadza rozwiązania techniczne i organizacyjne wpływające na poprawę warunków i jakość pracy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komunikuje się ze współpracownikami </w:t>
            </w:r>
          </w:p>
          <w:p w:rsidR="0031199B" w:rsidRPr="00CB13A2" w:rsidRDefault="0031199B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przewiduje sytuacje konfliktowe </w:t>
            </w: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analizuje racje stron konfliktu </w:t>
            </w: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przedstawia kompromisowe rozwiązania sporów </w:t>
            </w:r>
          </w:p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CB13A2" w:rsidTr="005067DC">
        <w:trPr>
          <w:trHeight w:val="331"/>
        </w:trPr>
        <w:tc>
          <w:tcPr>
            <w:tcW w:w="13858" w:type="dxa"/>
            <w:gridSpan w:val="7"/>
          </w:tcPr>
          <w:p w:rsidR="00010254" w:rsidRPr="00CB13A2" w:rsidRDefault="00010254" w:rsidP="00B534C3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Organiza</w:t>
            </w:r>
            <w:r w:rsidR="006C5D9D" w:rsidRPr="00CB13A2">
              <w:rPr>
                <w:rFonts w:ascii="Arial" w:hAnsi="Arial" w:cs="Arial"/>
                <w:b/>
                <w:sz w:val="20"/>
                <w:szCs w:val="20"/>
              </w:rPr>
              <w:t xml:space="preserve">cja obsługi podróżnych. </w:t>
            </w:r>
          </w:p>
        </w:tc>
      </w:tr>
      <w:tr w:rsidR="00010254" w:rsidRPr="00CB13A2" w:rsidTr="00010254">
        <w:trPr>
          <w:trHeight w:val="1920"/>
        </w:trPr>
        <w:tc>
          <w:tcPr>
            <w:tcW w:w="1955" w:type="dxa"/>
          </w:tcPr>
          <w:p w:rsidR="00010254" w:rsidRPr="00CB13A2" w:rsidRDefault="00010254" w:rsidP="00400C9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="005067DC"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Pr="00CB13A2">
              <w:rPr>
                <w:rFonts w:ascii="Arial" w:hAnsi="Arial" w:cs="Arial"/>
                <w:sz w:val="20"/>
                <w:szCs w:val="20"/>
              </w:rPr>
              <w:t>. Oczekiwania klientów</w:t>
            </w:r>
          </w:p>
        </w:tc>
        <w:tc>
          <w:tcPr>
            <w:tcW w:w="2884" w:type="dxa"/>
          </w:tcPr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zasady obsługi klientów w portach i terminalach pasażerskich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010254" w:rsidRPr="00CB13A2" w:rsidRDefault="00010254" w:rsidP="0001025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opisuje proces obsługi klientów </w:t>
            </w:r>
          </w:p>
          <w:p w:rsidR="00010254" w:rsidRPr="00CB13A2" w:rsidRDefault="00010254" w:rsidP="00010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przestrzega zasad obsługi klienta w biurze obsługi pasażerów w portach i terminalach pasażerskich </w:t>
            </w:r>
          </w:p>
          <w:p w:rsidR="00010254" w:rsidRPr="00CB13A2" w:rsidRDefault="00010254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potrzeby i preferencje podróżnych korzystających z różnych gałęzi transportu </w:t>
            </w: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źródła informacji o potrzebach podróżnych </w:t>
            </w: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analizuje potrzeby podróżnych na podstawie różnych źródeł informacji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CB13A2" w:rsidTr="007E2AC6">
        <w:trPr>
          <w:trHeight w:val="2130"/>
        </w:trPr>
        <w:tc>
          <w:tcPr>
            <w:tcW w:w="1955" w:type="dxa"/>
          </w:tcPr>
          <w:p w:rsidR="00010254" w:rsidRPr="00CB13A2" w:rsidRDefault="005067DC" w:rsidP="007E2A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7E2AC6" w:rsidRPr="00CB13A2">
              <w:rPr>
                <w:rFonts w:ascii="Arial" w:hAnsi="Arial" w:cs="Arial"/>
                <w:sz w:val="20"/>
                <w:szCs w:val="20"/>
              </w:rPr>
              <w:t>. Wykorzystanie informacji turystycznej i geograficznej</w:t>
            </w:r>
          </w:p>
        </w:tc>
        <w:tc>
          <w:tcPr>
            <w:tcW w:w="2884" w:type="dxa"/>
          </w:tcPr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korzysta</w:t>
            </w:r>
            <w:r w:rsidR="0082190E" w:rsidRPr="00CB13A2">
              <w:rPr>
                <w:rFonts w:ascii="Arial" w:hAnsi="Arial" w:cs="Arial"/>
                <w:sz w:val="20"/>
                <w:szCs w:val="20"/>
              </w:rPr>
              <w:t>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z planów, map, danych i informacji turystycznych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7E2AC6" w:rsidRPr="00CB13A2" w:rsidRDefault="007E2AC6" w:rsidP="007E2A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rodzaje map </w:t>
            </w: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posługuje się planami portów i terminali pasażerskich </w:t>
            </w: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odczytuje informacje zawarte na mapach oraz planach portów i terminali pasażerskich </w:t>
            </w: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odczytuje informacje zawarte w rozkładach jazdy i planach rejsów </w:t>
            </w:r>
          </w:p>
          <w:p w:rsidR="00010254" w:rsidRPr="00CB13A2" w:rsidRDefault="00010254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7E2AC6" w:rsidRPr="00CB13A2" w:rsidRDefault="007E2AC6" w:rsidP="007E2AC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CB13A2" w:rsidRDefault="007E2AC6" w:rsidP="007E2AC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analizuje oferty biur podróży pod kątem oczekiwań klientów </w:t>
            </w:r>
          </w:p>
          <w:p w:rsidR="007E2AC6" w:rsidRPr="00CB13A2" w:rsidRDefault="007E2AC6" w:rsidP="007E2AC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dobiera oferty przewoźników do oczekiwań klientów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CB13A2" w:rsidTr="005067DC">
        <w:trPr>
          <w:trHeight w:val="3945"/>
        </w:trPr>
        <w:tc>
          <w:tcPr>
            <w:tcW w:w="1955" w:type="dxa"/>
          </w:tcPr>
          <w:p w:rsidR="005067DC" w:rsidRPr="00CB13A2" w:rsidRDefault="00691BBB" w:rsidP="005067D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5067DC" w:rsidRPr="00CB13A2">
              <w:rPr>
                <w:rFonts w:ascii="Arial" w:hAnsi="Arial" w:cs="Arial"/>
                <w:sz w:val="20"/>
                <w:szCs w:val="20"/>
              </w:rPr>
              <w:t>I. Planowanie obsługi</w:t>
            </w:r>
          </w:p>
        </w:tc>
        <w:tc>
          <w:tcPr>
            <w:tcW w:w="2884" w:type="dxa"/>
          </w:tcPr>
          <w:p w:rsidR="005067DC" w:rsidRPr="00CB13A2" w:rsidRDefault="005067DC" w:rsidP="005067DC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CB13A2" w:rsidRDefault="0082190E" w:rsidP="005067D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planowanie obsługi</w:t>
            </w:r>
            <w:r w:rsidR="005067DC" w:rsidRPr="00CB13A2">
              <w:rPr>
                <w:rFonts w:ascii="Arial" w:hAnsi="Arial" w:cs="Arial"/>
                <w:sz w:val="20"/>
                <w:szCs w:val="20"/>
              </w:rPr>
              <w:t xml:space="preserve"> podróżnych w portach i terminalach pasażerskich </w:t>
            </w:r>
          </w:p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5067DC" w:rsidRPr="00CB13A2" w:rsidRDefault="005067DC" w:rsidP="005067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rodzaje planów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proces planowania w obsłudze podróżnych w portach i terminalach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czynności wchodzące w skład obsługi podróżnych w portach i terminalach pasażerskich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szacuje czas obsługi podróżnych w portach i terminalach pasażerskich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rozróżnia środki techniczne stosowane w procesie obsługi pasażerów w portach i terminalach pasażerskich według ich przeznaczenia </w:t>
            </w:r>
          </w:p>
          <w:p w:rsidR="005067DC" w:rsidRPr="00CB13A2" w:rsidRDefault="005067DC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5067DC" w:rsidRPr="00CB13A2" w:rsidRDefault="005067DC" w:rsidP="005067DC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CB13A2" w:rsidRDefault="005067DC" w:rsidP="005067D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dobiera środki techniczne w procesie obsługi podróżnych </w:t>
            </w:r>
          </w:p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CB13A2" w:rsidTr="0031199B">
        <w:trPr>
          <w:trHeight w:val="502"/>
        </w:trPr>
        <w:tc>
          <w:tcPr>
            <w:tcW w:w="1955" w:type="dxa"/>
          </w:tcPr>
          <w:p w:rsidR="005067DC" w:rsidRPr="00CB13A2" w:rsidRDefault="00691BBB" w:rsidP="005067D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F7549F" w:rsidRPr="00CB13A2">
              <w:rPr>
                <w:rFonts w:ascii="Arial" w:hAnsi="Arial" w:cs="Arial"/>
                <w:sz w:val="20"/>
                <w:szCs w:val="20"/>
              </w:rPr>
              <w:t>II. Normy i przepisy prawa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F7549F" w:rsidRPr="00CB13A2">
              <w:trPr>
                <w:trHeight w:val="205"/>
              </w:trPr>
              <w:tc>
                <w:tcPr>
                  <w:tcW w:w="0" w:type="auto"/>
                </w:tcPr>
                <w:p w:rsidR="00F7549F" w:rsidRPr="00CB13A2" w:rsidRDefault="00F7549F" w:rsidP="00F754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F7549F" w:rsidRPr="00CB13A2" w:rsidRDefault="0082190E" w:rsidP="00F754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5) </w:t>
                  </w:r>
                  <w:r w:rsidR="00F7549F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normy i przepisy prawa dotyczące obsługi podróżnych </w:t>
                  </w:r>
                </w:p>
                <w:p w:rsidR="00F7549F" w:rsidRPr="00CB13A2" w:rsidRDefault="00F7549F" w:rsidP="00F754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F7549F" w:rsidRPr="00CB13A2" w:rsidRDefault="00F7549F" w:rsidP="00F7549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CB13A2" w:rsidRDefault="00F7549F" w:rsidP="00F754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wymienia akty prawa związane z obsługą podróżnych w portach i terminalach pasażerskich </w:t>
            </w:r>
          </w:p>
          <w:p w:rsidR="00F7549F" w:rsidRPr="00CB13A2" w:rsidRDefault="00F7549F" w:rsidP="00F754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zasady przewożenia rzeczy lub bagażu w rożnych środkach transportu </w:t>
            </w:r>
          </w:p>
          <w:p w:rsidR="00F7549F" w:rsidRPr="00CB13A2" w:rsidRDefault="00F7549F" w:rsidP="00F754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3) wskazuje przepisy prawa dotyczące przewozu bagaży i rzeczy wyłączonych z przewozu różnymi gałęziami transportu </w:t>
            </w:r>
          </w:p>
          <w:p w:rsidR="005067DC" w:rsidRPr="00CB13A2" w:rsidRDefault="005067DC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analizuje konsekwencje nieprzestrzegania procedur dotyczących obsługi podróżnych w portach i terminalach pasażerskich </w:t>
            </w:r>
          </w:p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wskazuje prawa i obowiązki pasażerów </w:t>
            </w:r>
          </w:p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6) wskazuje prawa i obowiązki przewoźników świadczących usługi przewozu różnymi gałęziami transportu </w:t>
            </w:r>
          </w:p>
          <w:p w:rsidR="00F7549F" w:rsidRPr="00CB13A2" w:rsidRDefault="00F7549F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94D" w:rsidRPr="00CB13A2" w:rsidRDefault="0087394D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1E7BB5" w:rsidRPr="00CB13A2" w:rsidRDefault="009100EF" w:rsidP="0042335B">
      <w:pPr>
        <w:pStyle w:val="Nagwek2"/>
        <w:rPr>
          <w:rFonts w:ascii="Arial" w:hAnsi="Arial" w:cs="Arial"/>
          <w:sz w:val="20"/>
          <w:szCs w:val="20"/>
        </w:rPr>
      </w:pPr>
      <w:bookmarkStart w:id="5" w:name="_Toc25137475"/>
      <w:r w:rsidRPr="00CB13A2">
        <w:rPr>
          <w:rFonts w:ascii="Arial" w:hAnsi="Arial" w:cs="Arial"/>
          <w:sz w:val="20"/>
          <w:szCs w:val="20"/>
        </w:rPr>
        <w:t>Procesy magazynowe w portach i terminalach</w:t>
      </w:r>
      <w:r w:rsidR="00B620A2" w:rsidRPr="00CB13A2">
        <w:rPr>
          <w:rFonts w:ascii="Arial" w:hAnsi="Arial" w:cs="Arial"/>
          <w:sz w:val="20"/>
          <w:szCs w:val="20"/>
        </w:rPr>
        <w:t>.</w:t>
      </w:r>
      <w:bookmarkEnd w:id="5"/>
      <w:r w:rsidR="00B620A2" w:rsidRPr="00CB1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B620A2" w:rsidRPr="00CB13A2" w:rsidTr="00A84C04">
        <w:tc>
          <w:tcPr>
            <w:tcW w:w="2422" w:type="dxa"/>
            <w:vMerge w:val="restart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620A2" w:rsidRPr="00CB13A2" w:rsidTr="00A84C04">
        <w:trPr>
          <w:trHeight w:val="615"/>
        </w:trPr>
        <w:tc>
          <w:tcPr>
            <w:tcW w:w="2422" w:type="dxa"/>
            <w:vMerge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20A2" w:rsidRPr="00CB13A2" w:rsidRDefault="00B620A2" w:rsidP="00A84C04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A84C04" w:rsidRPr="00CB13A2" w:rsidTr="000E3FE4">
        <w:trPr>
          <w:trHeight w:val="1875"/>
        </w:trPr>
        <w:tc>
          <w:tcPr>
            <w:tcW w:w="2422" w:type="dxa"/>
          </w:tcPr>
          <w:p w:rsidR="00A84C04" w:rsidRPr="00CB13A2" w:rsidRDefault="000E3FE4" w:rsidP="000E3FE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Wyposażenie portów i terminali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0E3FE4" w:rsidRPr="00CB13A2">
              <w:trPr>
                <w:trHeight w:val="319"/>
              </w:trPr>
              <w:tc>
                <w:tcPr>
                  <w:tcW w:w="0" w:type="auto"/>
                </w:tcPr>
                <w:p w:rsidR="000E3FE4" w:rsidRPr="00CB13A2" w:rsidRDefault="000E3FE4" w:rsidP="000E3FE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0E3FE4" w:rsidRPr="00CB13A2" w:rsidRDefault="000E3FE4" w:rsidP="000E3FE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wyposażenie portów i terminali przeznaczonych do obsługi ładunków </w:t>
                  </w:r>
                </w:p>
                <w:p w:rsidR="000E3FE4" w:rsidRPr="00CB13A2" w:rsidRDefault="000E3FE4" w:rsidP="000E3FE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3F8D" w:rsidRPr="00CB13A2" w:rsidRDefault="000F3F8D" w:rsidP="000F3F8D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84C04" w:rsidRPr="00CB13A2" w:rsidRDefault="00A84C04" w:rsidP="001E63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A84C04" w:rsidRPr="00CB13A2" w:rsidRDefault="009100EF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0E3FE4" w:rsidRPr="00CB13A2" w:rsidRDefault="000E3FE4" w:rsidP="000E3FE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wyposażenie techniczne portów i terminali w zależności od rodzaju wykonywanych usług </w:t>
            </w:r>
          </w:p>
          <w:p w:rsidR="000E3FE4" w:rsidRPr="00CB13A2" w:rsidRDefault="000E3FE4" w:rsidP="000E3FE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wyposażenie techniczne specjalistycznych terminali przeładunkowych </w:t>
            </w:r>
          </w:p>
          <w:p w:rsidR="000F3F8D" w:rsidRPr="00CB13A2" w:rsidRDefault="000F3F8D" w:rsidP="001E63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0F3F8D" w:rsidRPr="00CB13A2" w:rsidRDefault="000F3F8D" w:rsidP="000F3F8D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wskazuje możliwości wykorzystania potencjału technicznego portów i terminali </w:t>
            </w:r>
          </w:p>
          <w:p w:rsidR="00A84C0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dobiera wyposażenie w zależności od rodzaju i typu portu i terminalu </w:t>
            </w:r>
          </w:p>
        </w:tc>
        <w:tc>
          <w:tcPr>
            <w:tcW w:w="1394" w:type="dxa"/>
          </w:tcPr>
          <w:p w:rsidR="00A84C04" w:rsidRPr="00CB13A2" w:rsidRDefault="00A84C04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E4" w:rsidRPr="00CB13A2" w:rsidTr="00A84C04">
        <w:trPr>
          <w:trHeight w:val="502"/>
        </w:trPr>
        <w:tc>
          <w:tcPr>
            <w:tcW w:w="2422" w:type="dxa"/>
          </w:tcPr>
          <w:p w:rsidR="000E3FE4" w:rsidRPr="00CB13A2" w:rsidRDefault="000E3FE4" w:rsidP="000E3FE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II. Środki transportu bliskiego</w:t>
            </w:r>
            <w:r w:rsidR="000B6966" w:rsidRPr="00CB13A2">
              <w:rPr>
                <w:rFonts w:ascii="Arial" w:hAnsi="Arial" w:cs="Arial"/>
                <w:sz w:val="20"/>
                <w:szCs w:val="20"/>
              </w:rPr>
              <w:t xml:space="preserve"> i dalekiego</w:t>
            </w:r>
          </w:p>
        </w:tc>
        <w:tc>
          <w:tcPr>
            <w:tcW w:w="2748" w:type="dxa"/>
          </w:tcPr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środki transportu bliskiego i transportu dalekiego oraz określa ich przeznaczenie </w:t>
            </w:r>
          </w:p>
          <w:p w:rsidR="000E3FE4" w:rsidRPr="00CB13A2" w:rsidRDefault="000E3FE4" w:rsidP="001E63CC">
            <w:pPr>
              <w:pStyle w:val="Defaul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E3FE4" w:rsidRPr="00CB13A2" w:rsidRDefault="009100EF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zastosowanie urządzeń transportu bliskiego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klasyfikuje środki transportu zewnętrznego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identyfikuje środki transportu zewnętrznego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E3FE4" w:rsidRPr="00CB13A2" w:rsidRDefault="000E3FE4" w:rsidP="001E63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budowę środków transportu poszczególnych gałęzi transportu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określa przeznaczenie środków transportu dalekiego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dobiera środki transportu dalekiego w zależności od rodzaju nadanego ładunku </w:t>
            </w:r>
          </w:p>
          <w:p w:rsidR="000E3FE4" w:rsidRPr="00CB13A2" w:rsidRDefault="000E3FE4" w:rsidP="001E63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0E3FE4" w:rsidRPr="00CB13A2" w:rsidRDefault="000E3FE4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745"/>
        <w:gridCol w:w="1380"/>
        <w:gridCol w:w="2850"/>
        <w:gridCol w:w="3090"/>
        <w:gridCol w:w="1395"/>
      </w:tblGrid>
      <w:tr w:rsidR="000E3FE4" w:rsidRPr="00CB13A2" w:rsidTr="008C5270">
        <w:trPr>
          <w:trHeight w:val="1650"/>
        </w:trPr>
        <w:tc>
          <w:tcPr>
            <w:tcW w:w="2400" w:type="dxa"/>
          </w:tcPr>
          <w:p w:rsidR="000E3FE4" w:rsidRPr="00CB13A2" w:rsidRDefault="00C82A92" w:rsidP="00C82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III. Ładunki transportowe</w:t>
            </w:r>
          </w:p>
        </w:tc>
        <w:tc>
          <w:tcPr>
            <w:tcW w:w="2745" w:type="dxa"/>
          </w:tcPr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CB13A2" w:rsidRDefault="00780959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charakterystyka</w:t>
            </w:r>
            <w:r w:rsidR="00C82A92" w:rsidRPr="00CB13A2">
              <w:rPr>
                <w:rFonts w:ascii="Arial" w:hAnsi="Arial" w:cs="Arial"/>
                <w:sz w:val="20"/>
                <w:szCs w:val="20"/>
              </w:rPr>
              <w:t xml:space="preserve"> ładunk</w:t>
            </w:r>
            <w:r w:rsidRPr="00CB13A2">
              <w:rPr>
                <w:rFonts w:ascii="Arial" w:hAnsi="Arial" w:cs="Arial"/>
                <w:sz w:val="20"/>
                <w:szCs w:val="20"/>
              </w:rPr>
              <w:t>ów transportowych</w:t>
            </w:r>
          </w:p>
          <w:p w:rsidR="000E3FE4" w:rsidRPr="00CB13A2" w:rsidRDefault="000E3FE4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0E3FE4" w:rsidRPr="00CB13A2" w:rsidRDefault="009100EF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2850" w:type="dxa"/>
          </w:tcPr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pojęcie ładunku </w:t>
            </w: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rodzaje podatności transportowej </w:t>
            </w: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klasyfikuje ładunki według różnych kryteriów </w:t>
            </w: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ładunki transportowe </w:t>
            </w:r>
          </w:p>
          <w:p w:rsidR="000E3FE4" w:rsidRPr="00CB13A2" w:rsidRDefault="000E3FE4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właściwości ładunków, w tym m.in. ponadnormatywnych, niebezpiecznych, łatwo psujących się </w:t>
            </w:r>
          </w:p>
          <w:p w:rsidR="000E3FE4" w:rsidRPr="00CB13A2" w:rsidRDefault="000E3FE4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0E3FE4" w:rsidRPr="00CB13A2" w:rsidRDefault="00181D67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8C5270" w:rsidRPr="00CB13A2" w:rsidTr="00B510A7">
        <w:trPr>
          <w:trHeight w:val="2190"/>
        </w:trPr>
        <w:tc>
          <w:tcPr>
            <w:tcW w:w="2400" w:type="dxa"/>
          </w:tcPr>
          <w:p w:rsidR="008C5270" w:rsidRPr="00CB13A2" w:rsidRDefault="008C5270" w:rsidP="008C527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IV. Opakowania</w:t>
            </w:r>
          </w:p>
        </w:tc>
        <w:tc>
          <w:tcPr>
            <w:tcW w:w="2745" w:type="dxa"/>
          </w:tcPr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CB13A2" w:rsidRDefault="00780959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8C5270" w:rsidRPr="00CB13A2">
              <w:rPr>
                <w:rFonts w:ascii="Arial" w:hAnsi="Arial" w:cs="Arial"/>
                <w:sz w:val="20"/>
                <w:szCs w:val="20"/>
              </w:rPr>
              <w:t xml:space="preserve"> opakowania i jednostki transportowe </w:t>
            </w:r>
          </w:p>
          <w:p w:rsidR="008C5270" w:rsidRPr="00CB13A2" w:rsidRDefault="008C5270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8C5270" w:rsidRPr="00CB13A2" w:rsidRDefault="009100EF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2850" w:type="dxa"/>
          </w:tcPr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opakowania według różnych kryteriów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funkcje opakowań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rodzaje opakowań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wymagania stawiane opakowaniom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interpretuje normy prawa regulujące gospodarkę opakowaniami </w:t>
            </w:r>
          </w:p>
        </w:tc>
        <w:tc>
          <w:tcPr>
            <w:tcW w:w="3090" w:type="dxa"/>
          </w:tcPr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określa wymagania techniczne stawiane opakowaniom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dobiera opakowanie zgodnie z funkcją i przeznaczeniem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stosuje zasady racjonalnej gospodarki opakowaniami </w:t>
            </w:r>
          </w:p>
          <w:p w:rsidR="008C5270" w:rsidRPr="00CB13A2" w:rsidRDefault="008C5270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8C5270" w:rsidRPr="00CB13A2" w:rsidRDefault="00181D67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B510A7" w:rsidRPr="00CB13A2" w:rsidTr="008C5270">
        <w:trPr>
          <w:trHeight w:val="555"/>
        </w:trPr>
        <w:tc>
          <w:tcPr>
            <w:tcW w:w="2400" w:type="dxa"/>
          </w:tcPr>
          <w:p w:rsidR="00B510A7" w:rsidRPr="00CB13A2" w:rsidRDefault="00B510A7" w:rsidP="008C527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V. Oznaczenia na opakowaniach</w:t>
            </w:r>
          </w:p>
        </w:tc>
        <w:tc>
          <w:tcPr>
            <w:tcW w:w="2745" w:type="dxa"/>
          </w:tcPr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CB13A2" w:rsidRDefault="00780959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B510A7" w:rsidRPr="00CB13A2">
              <w:rPr>
                <w:rFonts w:ascii="Arial" w:hAnsi="Arial" w:cs="Arial"/>
                <w:sz w:val="20"/>
                <w:szCs w:val="20"/>
              </w:rPr>
              <w:t xml:space="preserve">oznakowanie ładunków, jednostek ładunkowych i środków transportu </w:t>
            </w:r>
          </w:p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B510A7" w:rsidRPr="00CB13A2" w:rsidRDefault="009100EF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850" w:type="dxa"/>
          </w:tcPr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przestrzega zasad znakowania towarów, opakowań i jednostek ładunkowych </w:t>
            </w:r>
          </w:p>
          <w:p w:rsidR="007E6C67" w:rsidRPr="00CB13A2" w:rsidRDefault="007E6C67" w:rsidP="007E6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przestrzega zasad znakowania środków transportu </w:t>
            </w:r>
          </w:p>
          <w:p w:rsidR="007E6C67" w:rsidRPr="00CB13A2" w:rsidRDefault="007E6C67" w:rsidP="007E6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E6C67" w:rsidRPr="00CB13A2" w:rsidRDefault="007E6C67" w:rsidP="007E6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znaki manipulacyjne, informacyjne, w tym niebezpieczeństwa </w:t>
            </w: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dobiera oznakowanie środków transportu do przewozu materiałów niebezpiecznych, żywych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zwierząt i ładunków ponadgabarytowych </w:t>
            </w:r>
          </w:p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dobiera znaki adekwatnie do oznaczenia ładunku, jednostki ładunkowej i środka transportu </w:t>
            </w:r>
          </w:p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umieszcza odpowiednie oznaczenia na ładunkach i opakowaniach transportowych </w:t>
            </w: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odczytuje informacje zamieszczone na środkach transportu </w:t>
            </w:r>
          </w:p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B34F9" w:rsidRPr="00CB13A2" w:rsidRDefault="006B34F9" w:rsidP="00897EAF">
      <w:pPr>
        <w:pStyle w:val="nag1"/>
        <w:rPr>
          <w:sz w:val="20"/>
          <w:szCs w:val="20"/>
        </w:rPr>
      </w:pPr>
    </w:p>
    <w:p w:rsidR="007A2139" w:rsidRPr="00CB13A2" w:rsidRDefault="007A2139" w:rsidP="0042335B">
      <w:pPr>
        <w:pStyle w:val="Nagwek2"/>
        <w:rPr>
          <w:rFonts w:ascii="Arial" w:hAnsi="Arial" w:cs="Arial"/>
          <w:sz w:val="20"/>
          <w:szCs w:val="20"/>
        </w:rPr>
      </w:pPr>
      <w:bookmarkStart w:id="6" w:name="_Toc25137476"/>
      <w:r w:rsidRPr="00CB13A2">
        <w:rPr>
          <w:rFonts w:ascii="Arial" w:hAnsi="Arial" w:cs="Arial"/>
          <w:sz w:val="20"/>
          <w:szCs w:val="20"/>
        </w:rPr>
        <w:t>Język angielski w eksploatacji portów i terminali   .</w:t>
      </w:r>
      <w:bookmarkEnd w:id="6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CB13A2" w:rsidTr="00752D83">
        <w:tc>
          <w:tcPr>
            <w:tcW w:w="2422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CB13A2" w:rsidTr="00752D83">
        <w:trPr>
          <w:trHeight w:val="615"/>
        </w:trPr>
        <w:tc>
          <w:tcPr>
            <w:tcW w:w="2422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CB13A2" w:rsidTr="00752D83">
        <w:trPr>
          <w:trHeight w:val="1700"/>
        </w:trPr>
        <w:tc>
          <w:tcPr>
            <w:tcW w:w="2422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CB13A2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1) posługiwanie się podstawowym zasobem środków językowych w języku angielskim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CB13A2" w:rsidRDefault="009100EF" w:rsidP="009100E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17"/>
        <w:gridCol w:w="2758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CB13A2" w:rsidTr="00EF0E4E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841E89" w:rsidP="00841E89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II.Rozumienie wypowiedzi ustnych</w:t>
            </w:r>
          </w:p>
        </w:tc>
        <w:tc>
          <w:tcPr>
            <w:tcW w:w="2775" w:type="dxa"/>
            <w:gridSpan w:val="2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9100EF" w:rsidP="0091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CB13A2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EF0E4E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III.</w:t>
            </w:r>
            <w:r w:rsidR="00841E89" w:rsidRPr="00CB13A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1205D8"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worzenie </w:t>
            </w:r>
            <w:r w:rsidR="00841E89"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 wypowiedzi ustnych</w:t>
            </w:r>
          </w:p>
        </w:tc>
        <w:tc>
          <w:tcPr>
            <w:tcW w:w="2775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9100EF" w:rsidP="009100EF">
            <w:pPr>
              <w:spacing w:line="360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zawodowych (np. polecenie, komunikat, instrukcję)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CV, list motywacyjny, dokument związany z wykonywanym zawodem – wg wzoru)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2) przedstawia sposób postępowania w różnych sytuacjach zawodowych (np. udziela instrukcji, wskazówek, określa zasady)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stosuje zasady konstruowania tekstów o różnym charakterze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formalny lub nieformalny styl wypowiedzi adekwatnie do sytuacji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EF0E4E">
        <w:trPr>
          <w:trHeight w:val="3990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841E89" w:rsidRPr="00CB13A2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3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9100EF" w:rsidP="0091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EF0E4E">
        <w:trPr>
          <w:trHeight w:val="411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205D8" w:rsidRPr="00CB13A2">
              <w:rPr>
                <w:rFonts w:ascii="Arial" w:hAnsi="Arial" w:cs="Arial"/>
                <w:color w:val="auto"/>
                <w:sz w:val="20"/>
                <w:szCs w:val="20"/>
              </w:rPr>
              <w:t>Przetwarzanie tekstu</w:t>
            </w:r>
          </w:p>
        </w:tc>
        <w:tc>
          <w:tcPr>
            <w:tcW w:w="2790" w:type="dxa"/>
            <w:gridSpan w:val="3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9100EF" w:rsidP="0091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1) przekazuje w języku obcym nowożytnym informacje zawarte w materiałach wizualnych (np. wykresach, symbolach, piktogramach, schematach) oraz audiowizualnych (np. filmach instruktażowych)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przekazuje w języku polskim informacje sformułowane w języku obcym nowożytnym</w:t>
            </w:r>
          </w:p>
          <w:p w:rsidR="001205D8" w:rsidRPr="00CB13A2" w:rsidRDefault="001205D8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4) przedstawia publicznie w języku obcym nowożytnym wcześniej opracowany materiał, np. prezentację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EF0E4E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VI</w:t>
            </w:r>
            <w:r w:rsidR="001205D8"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. Słownictwo i formułowanie i rozumienie prostych wypowiedzi ustnych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narzędzi, maszyn, urządzeń i materiałów koniecznych do realizacji czynności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narzędzi, maszyn, urządzeń i materiałów koniecznych do realizacji czynności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formularzy, specyfikacji oraz innych dokumentów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związanych z wykonywaniem zadań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3A2">
              <w:rPr>
                <w:rFonts w:ascii="Arial" w:eastAsia="Times New Roman" w:hAnsi="Arial" w:cs="Arial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czynności wykonywanych na stanowisku pracy, w tym związanych z zapewnieniem bezpieczeństwa i higieny pracy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procesów i procedur związanych z realizacją zadań zawodowych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świadczonych usług, w tym obsługi klienta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3A2">
              <w:rPr>
                <w:rFonts w:ascii="Arial" w:eastAsia="Times New Roman" w:hAnsi="Arial" w:cs="Arial"/>
                <w:sz w:val="20"/>
                <w:szCs w:val="20"/>
              </w:rPr>
              <w:t xml:space="preserve">4. Interpretowanie i rozumienie informacji </w:t>
            </w:r>
            <w:r w:rsidRPr="00CB13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-określić główną myśl wypowiedzi lub tekstu, lub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fragmentu wypowiedzi lub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-ułożyć informacje w określonym porządku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3A2">
              <w:rPr>
                <w:rFonts w:ascii="Arial" w:eastAsia="Times New Roman" w:hAnsi="Arial" w:cs="Arial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-przekazać w języku polskim informacje sformułowane w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-uprościć (jeżeli to konieczne) wypowiedź, zastąpić nieznane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słowa innymi, wykorzystać opis, środki niewerbalne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2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EF0E4E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VII</w:t>
            </w:r>
            <w:r w:rsidR="001205D8"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Praktyczna komunikacja w języku angielskim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-przedstawić sposób postępowania w różnych sytuacjach zawodowych (np. udziela instrukcji, wskazówek, określa zasady)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-wyrazić i uzasadnić swoje stanowisko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angielskim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-dostosować styl wypowiedzi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CB13A2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CB13A2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</w:tr>
    </w:tbl>
    <w:p w:rsidR="001C7489" w:rsidRPr="00CB13A2" w:rsidRDefault="007A2139" w:rsidP="0042335B">
      <w:pPr>
        <w:pStyle w:val="Nagwek2"/>
        <w:rPr>
          <w:rFonts w:ascii="Arial" w:hAnsi="Arial" w:cs="Arial"/>
          <w:sz w:val="20"/>
          <w:szCs w:val="20"/>
        </w:rPr>
      </w:pPr>
      <w:bookmarkStart w:id="7" w:name="_Toc25137477"/>
      <w:r w:rsidRPr="00CB13A2">
        <w:rPr>
          <w:rFonts w:ascii="Arial" w:hAnsi="Arial" w:cs="Arial"/>
          <w:sz w:val="20"/>
          <w:szCs w:val="20"/>
        </w:rPr>
        <w:t>Język niemiecki w eksploatacji portów i terminali   .</w:t>
      </w:r>
      <w:bookmarkEnd w:id="7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CB13A2" w:rsidTr="00752D83">
        <w:tc>
          <w:tcPr>
            <w:tcW w:w="2422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CB13A2" w:rsidTr="00752D83">
        <w:trPr>
          <w:trHeight w:val="615"/>
        </w:trPr>
        <w:tc>
          <w:tcPr>
            <w:tcW w:w="2422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CB13A2" w:rsidTr="00752D83">
        <w:trPr>
          <w:trHeight w:val="1700"/>
        </w:trPr>
        <w:tc>
          <w:tcPr>
            <w:tcW w:w="2422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CB13A2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posługiwanie się podstawowym zasobem środków językowych w języku </w:t>
                  </w:r>
                  <w:r w:rsidR="00DC131A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niemieckim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2775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CB13A2" w:rsidTr="00752D83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1C7489" w:rsidP="001C7489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II. Rozumienie prostych wypowiedzi</w:t>
            </w:r>
          </w:p>
        </w:tc>
        <w:tc>
          <w:tcPr>
            <w:tcW w:w="2775" w:type="dxa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CB13A2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752D83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1E7BB5" w:rsidRPr="00CB13A2">
              <w:rPr>
                <w:rFonts w:ascii="Arial" w:hAnsi="Arial" w:cs="Arial"/>
                <w:color w:val="auto"/>
                <w:sz w:val="20"/>
                <w:szCs w:val="20"/>
              </w:rPr>
              <w:t>Tworzenie wypowiedzi</w:t>
            </w:r>
          </w:p>
        </w:tc>
        <w:tc>
          <w:tcPr>
            <w:tcW w:w="27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730A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zawodowych (np. polecenie, komunikat, instrukcję)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CV, list motywacyjny, dokument związany z wykonywanym zawodem – wg wzoru)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przedstawia sposób postępowania w różnych sytuacjach zawodowych (np. udziela instrukcji, wskazówek, określa zasady)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4) stosuje zasady konstruowania tekstów o różnym charakterze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formalny lub nieformalny styl wypowiedzi adekwatnie do sytuacji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752D83">
        <w:trPr>
          <w:trHeight w:val="3990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1E7BB5" w:rsidRPr="00CB13A2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752D83">
        <w:trPr>
          <w:trHeight w:val="411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E7BB5" w:rsidRPr="00CB13A2">
              <w:rPr>
                <w:rFonts w:ascii="Arial" w:hAnsi="Arial" w:cs="Arial"/>
                <w:color w:val="auto"/>
                <w:sz w:val="20"/>
                <w:szCs w:val="20"/>
              </w:rPr>
              <w:t>Zmiana formy przekazu</w:t>
            </w:r>
          </w:p>
        </w:tc>
        <w:tc>
          <w:tcPr>
            <w:tcW w:w="27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przekazuje w języku obcym nowożytnym informacje zawarte w materiałach wizualnych (np. wykresach, symbolach, piktogramach, schematach) oraz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audiowizualnych (np. filmach instruktażowych)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przekazuje w języku polskim informacje sformułowane w języku obcym nowożytnym</w:t>
            </w: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przedstawia publicznie w języku obcym nowożytnym wcześniej opracowany materiał, np. prezentację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VI. Słownictwo i formułowanie i rozumienie prostych wypowiedzi ustnych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czynności wykonywanych na stanowisku pracy, w tym związanych z zapewnieniem bezpieczeństwa i higieny pracy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procesów i procedur związanych z realizacją zadań zawodowych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świadczonych usług, w tym obsługi klienta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4. Interpretowanie i rozumienie informacji 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-przekazać w języku obcym nowożytnym informacje zawarte w materiałach wizualnych (np. wykresach, symbolach, piktogramach, schematach) oraz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audiowizualnych (np. filmach instruktażowych)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-znaleźć w wypowiedzi lub tekście określone informacje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VII Praktyczna komunikacja w języku niemeckim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-zastosować formalny lub nieformalny styl wypowiedzi adekwatnie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-przedstawić sposób postępowania w różnych sytuacjach zawodowych (np. udziela instrukcji, wskazówek, określa zasady)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i uzasadnić swoje stanowisko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niemieckim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CB13A2" w:rsidTr="007A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C7489" w:rsidRPr="00CB13A2" w:rsidRDefault="001C7489" w:rsidP="007A0D29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489" w:rsidRPr="00CB13A2" w:rsidRDefault="00730A39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</w:tr>
    </w:tbl>
    <w:p w:rsidR="00297C8D" w:rsidRPr="00CB13A2" w:rsidRDefault="00297C8D" w:rsidP="00FF6019">
      <w:pPr>
        <w:rPr>
          <w:rFonts w:ascii="Arial" w:hAnsi="Arial" w:cs="Arial"/>
          <w:b/>
          <w:sz w:val="20"/>
          <w:szCs w:val="20"/>
        </w:rPr>
      </w:pPr>
    </w:p>
    <w:p w:rsidR="003E5B02" w:rsidRPr="00CB13A2" w:rsidRDefault="00730A39" w:rsidP="0042335B">
      <w:pPr>
        <w:pStyle w:val="Nagwek2"/>
        <w:rPr>
          <w:rFonts w:ascii="Arial" w:hAnsi="Arial" w:cs="Arial"/>
          <w:b/>
          <w:sz w:val="20"/>
          <w:szCs w:val="20"/>
        </w:rPr>
      </w:pPr>
      <w:bookmarkStart w:id="8" w:name="_Toc25137478"/>
      <w:r w:rsidRPr="00CB13A2">
        <w:rPr>
          <w:rFonts w:ascii="Arial" w:hAnsi="Arial" w:cs="Arial"/>
          <w:sz w:val="20"/>
          <w:szCs w:val="20"/>
        </w:rPr>
        <w:t>Obsługa podróżnych w portach i terminalach</w:t>
      </w:r>
      <w:r w:rsidR="003E5B02" w:rsidRPr="00CB13A2">
        <w:rPr>
          <w:rFonts w:ascii="Arial" w:hAnsi="Arial" w:cs="Arial"/>
          <w:sz w:val="20"/>
          <w:szCs w:val="20"/>
        </w:rPr>
        <w:t>.</w:t>
      </w:r>
      <w:bookmarkEnd w:id="8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31"/>
        <w:gridCol w:w="2750"/>
        <w:gridCol w:w="1386"/>
        <w:gridCol w:w="6"/>
        <w:gridCol w:w="2817"/>
        <w:gridCol w:w="3094"/>
        <w:gridCol w:w="7"/>
        <w:gridCol w:w="1367"/>
      </w:tblGrid>
      <w:tr w:rsidR="003E5B02" w:rsidRPr="00CB13A2" w:rsidTr="0042335B">
        <w:tc>
          <w:tcPr>
            <w:tcW w:w="2431" w:type="dxa"/>
            <w:vMerge w:val="restart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50" w:type="dxa"/>
            <w:vMerge w:val="restart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6" w:type="dxa"/>
            <w:vMerge w:val="restart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7" w:type="dxa"/>
            <w:gridSpan w:val="3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74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3E5B02" w:rsidRPr="00CB13A2" w:rsidTr="0042335B">
        <w:trPr>
          <w:trHeight w:val="690"/>
        </w:trPr>
        <w:tc>
          <w:tcPr>
            <w:tcW w:w="2431" w:type="dxa"/>
            <w:vMerge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4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74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E5B02" w:rsidRPr="00CB13A2" w:rsidTr="0042335B">
        <w:trPr>
          <w:trHeight w:val="70"/>
        </w:trPr>
        <w:tc>
          <w:tcPr>
            <w:tcW w:w="2431" w:type="dxa"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Oferty dotyczące realizacji usług (SPL.02.03)</w:t>
            </w: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oferty usług dla podróżnych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opracowuje oferty usług skierowane do podróżnych w portach i terminalach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sporządza materiały informacyjne dotyczące oferowanych usług pasażerskich w portach i terminalach, również z </w:t>
            </w: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użyciem programów komputerowych </w:t>
            </w: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3) prowadzi działania marketingowe oferowanych usług dla podróżnych w portach i terminalach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przedstawia podróżnym przygotowaną ofertę usług oferowanych w portach i terminalach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B02" w:rsidRPr="00CB13A2" w:rsidTr="0042335B">
        <w:trPr>
          <w:trHeight w:val="1620"/>
        </w:trPr>
        <w:tc>
          <w:tcPr>
            <w:tcW w:w="2431" w:type="dxa"/>
            <w:vMerge w:val="restart"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II. Materiały informacyjne (SPL.02.04)</w:t>
            </w:r>
          </w:p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 materiały informacyjne dla podróżnych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30A39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rodzaje materiałów informacyjnych dla podróżnych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przestrzega zasad dotyczących przygotowywania materiałów informacyjnych dla podróżnych </w:t>
            </w: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sporządza materiały informacyjne skierowane do podróżnych lub pasażerów różnych gałęzi transportu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B02" w:rsidRPr="00CB13A2" w:rsidTr="0042335B">
        <w:trPr>
          <w:trHeight w:val="2550"/>
        </w:trPr>
        <w:tc>
          <w:tcPr>
            <w:tcW w:w="2431" w:type="dxa"/>
            <w:vMerge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udzielanie informacji podróżnym w portach i terminalach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rodzaje informacji potrzebnych podróżnym w portach i terminalach pasażerskich                                              2) określa czynności i etapy postępowania przy odprawie pasażerskiej w portach i terminalach pasażerskich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dobiera procedury obsługi pasażerów w portach i terminalach pasażerskich </w:t>
            </w: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B02" w:rsidRPr="00CB13A2" w:rsidTr="0042335B">
        <w:trPr>
          <w:trHeight w:val="471"/>
        </w:trPr>
        <w:tc>
          <w:tcPr>
            <w:tcW w:w="2431" w:type="dxa"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II. Języki obce w obsłudze pasażerów</w:t>
            </w: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11) posługiwanie się dwoma językami obcymi, w tym językiem angielskim, w zakresie niezbędnym do obsługi podróżnych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rozróżnia dokumenty sporządzone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identyfikuje przeznaczenie dokumentów sporządzanych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przygotowuje dokumenty o charakterze informacyjnym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sporządza dokumenty występujące w obsłudze podróżnych w portach i terminalach pasażerskich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udziela informacji o zadaniach realizowanych przez porty i terminale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6) przeprowadza rozmowy dotyczące usług realizowanych przez porty i terminale w języku </w:t>
            </w: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angielskim i w drugim języku obcym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C8D" w:rsidRPr="00CB13A2" w:rsidRDefault="00297C8D" w:rsidP="00DB6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5102AA" w:rsidRPr="00CB13A2" w:rsidRDefault="00730A39" w:rsidP="0042335B">
      <w:pPr>
        <w:pStyle w:val="Nagwek2"/>
        <w:rPr>
          <w:rFonts w:ascii="Arial" w:hAnsi="Arial" w:cs="Arial"/>
          <w:b/>
          <w:sz w:val="20"/>
          <w:szCs w:val="20"/>
        </w:rPr>
      </w:pPr>
      <w:bookmarkStart w:id="9" w:name="_Toc25137479"/>
      <w:r w:rsidRPr="00CB13A2">
        <w:rPr>
          <w:rStyle w:val="Nagwek2Znak"/>
          <w:rFonts w:ascii="Arial" w:hAnsi="Arial" w:cs="Arial"/>
          <w:sz w:val="20"/>
          <w:szCs w:val="20"/>
        </w:rPr>
        <w:t>Obsługa magazynów</w:t>
      </w:r>
      <w:bookmarkEnd w:id="9"/>
      <w:r w:rsidR="00DB61B1" w:rsidRPr="00CB1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DB61B1" w:rsidRPr="00CB13A2" w:rsidTr="00752D83">
        <w:tc>
          <w:tcPr>
            <w:tcW w:w="2422" w:type="dxa"/>
            <w:vMerge w:val="restart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DB61B1" w:rsidRPr="00CB13A2" w:rsidTr="00752D83">
        <w:trPr>
          <w:trHeight w:val="705"/>
        </w:trPr>
        <w:tc>
          <w:tcPr>
            <w:tcW w:w="2422" w:type="dxa"/>
            <w:vMerge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DB61B1" w:rsidRPr="00CB13A2" w:rsidTr="00752D83">
        <w:trPr>
          <w:trHeight w:val="214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Magazyny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charakterystyka magazynów i procesów magazynowych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budowle magazynowe oraz ich wyposażenie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rozpoznaje funkcje i rodzaje magazynów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układy technologiczne magazynów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strefy magazynowe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przedstawia czynności składające się na procesy magazynowe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331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II. Składowanie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składowanie i magazynowanie ładunków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interpretuje przepisy dotyczące magazynowania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przepisy prawa dotyczące przechowywania ładunków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planuje działania związane z magazynowaniem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wyjaśnia zasady rozmieszczania towarów w strefie magazynowej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czynniki wpływające na zagospodarowanie stref magazynowych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przestrzega zasad eksploatacji regałów niskiego i wysokiego składowania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oblicza powierzchnię magazynową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dobiera miejsca składowania i magazynowania ładunków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rozróżnia rodzaje inwentaryzacji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10) stosuje metody i zasady inwentaryzacji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11) analizuje straty w procesach przemieszczania i przechowywania towarów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283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III. Formowanie ładunków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przygotowanie ładunku do przewozu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stosuje zasady formowania jednostek transportowych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przestrzega zasad przygotowania ładunków do przewozu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zasady formowania paletowych, pakietowych i kontenerowych jednostek transportowych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oblicza parametry jednostki ładunkowej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formuje paletowe i pakietowe jednostki ładunkowe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formuje ładunki i jednostki ładunkowe w kontenerach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ocenia poprawność sformowania jednostki ładunkowej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dobiera opakowanie do rodzaju ładunku, potrzeb klienta i właściwości środków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stosuje opakowania transportowe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3300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IV. Rozmieszczanie i zabezpieczanie ładunków na środkach transportu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planowanie rozmieszczenia i zabezpieczania ładunków w środkach transportu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przepisy prawa dotyczące rozmieszczania i zabezpieczania ładunków w środkach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dobiera sposoby rozmieszczania ładunków w środkach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zasady rozmieszczania ładunków w środkach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rodzaje środków służących do zabezpieczania jednostek ładunkowych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36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V. Organizacja prac ładunkowych.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czynności związane z załadunkiem, przeładunkiem i wyładunkiem towarów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stosuje przepisy prawa dotyczące składowania, przeładunku i przewozu ładunków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czynności związane z załadunkiem, przeładunkiem i wyładunkiem towarów w portach i terminalach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zakres czynności związanych z przeładunkiem towarów, w tym niebezpiecznych, ponadnormatywnych i żywych zwierząt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technologie załadunkowe i wyładunkowe towarów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planuje proces przeładunku towarów, w tym niebezpiecznych,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ponadnormatywnych i żywych zwierząt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dobiera środki transportu wewnętrznego i zewnętrznego adekwatnie do wykonania załadunku, przeładunku lub wyładunku towarów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planuje działania związane z magazynowaniem, manipulacją oraz organizacją transportu wewnętrznego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sporządza harmonogram prac związanych z załadunkiem, przeładunkiem i wyładunkiem towarów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organizuje obsługę samochodów, wagonów kolejowych, statków morskich, żeglugi śródlądowej oraz statków powietrznych w portach i terminalach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10) wykorzystuje technologie załadunkowe, przeładunkowe i wyładunkowe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45"/>
        <w:gridCol w:w="1380"/>
        <w:gridCol w:w="2805"/>
        <w:gridCol w:w="3075"/>
        <w:gridCol w:w="1410"/>
      </w:tblGrid>
      <w:tr w:rsidR="00DB61B1" w:rsidRPr="00CB13A2" w:rsidTr="00752D83">
        <w:trPr>
          <w:trHeight w:val="242"/>
        </w:trPr>
        <w:tc>
          <w:tcPr>
            <w:tcW w:w="2430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VI. Technologie informatyczne w </w:t>
            </w:r>
          </w:p>
        </w:tc>
        <w:tc>
          <w:tcPr>
            <w:tcW w:w="274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programy komputerowe wspomagające wykonywanie zadań </w:t>
            </w:r>
          </w:p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systemy informatyczne stosowane do organizacji pracy w portach i terminalach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wskazuje urządzenia służące do identyfikacji ładunków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specjalistyczne oprogramowanie wykorzystywane w pracach przeładunkowo- magazynowych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magazynowe systemy informatyczne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stosuje oprogramowanie wspomagające gospodarkę magazynową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stosuje urządzenia do automatycznej identyfikacji ładunków </w:t>
            </w:r>
          </w:p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2595"/>
        </w:trPr>
        <w:tc>
          <w:tcPr>
            <w:tcW w:w="2430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VII. Środki łączności bezprzewodowej</w:t>
            </w:r>
          </w:p>
        </w:tc>
        <w:tc>
          <w:tcPr>
            <w:tcW w:w="274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posługiwanie się środkami łączności przewodowej i bezprzewodowej </w:t>
            </w:r>
          </w:p>
          <w:p w:rsidR="00DB61B1" w:rsidRPr="00CB13A2" w:rsidRDefault="00DB61B1" w:rsidP="00752D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typowe środki łączności stosowane w portach i terminalach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klasyfikuje środki i kanały łączności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zasady łączności przewodowej i bezprzewodowej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dobiera środki łączności niezbędne dla realizacji działań operacyjnych portów i terminali </w:t>
            </w:r>
          </w:p>
          <w:p w:rsidR="00DB61B1" w:rsidRPr="00CB13A2" w:rsidRDefault="00DB61B1" w:rsidP="00752D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posługuje się środkami łączności podczas obsługi środków transportu w portach i terminalach </w:t>
            </w:r>
          </w:p>
          <w:p w:rsidR="00DB61B1" w:rsidRPr="00CB13A2" w:rsidRDefault="00DB61B1" w:rsidP="00752D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2DE" w:rsidRPr="00CB13A2" w:rsidRDefault="003702DE" w:rsidP="006B34F9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5102AA" w:rsidRPr="00CB13A2" w:rsidRDefault="00730A39" w:rsidP="0042335B">
      <w:pPr>
        <w:pStyle w:val="Nagwek2"/>
        <w:rPr>
          <w:rFonts w:ascii="Arial" w:hAnsi="Arial" w:cs="Arial"/>
          <w:sz w:val="20"/>
          <w:szCs w:val="20"/>
        </w:rPr>
      </w:pPr>
      <w:bookmarkStart w:id="10" w:name="_Toc25137480"/>
      <w:r w:rsidRPr="00CB13A2">
        <w:rPr>
          <w:rFonts w:ascii="Arial" w:hAnsi="Arial" w:cs="Arial"/>
          <w:sz w:val="20"/>
          <w:szCs w:val="20"/>
        </w:rPr>
        <w:t>Eksploatacja środków transportu</w:t>
      </w:r>
      <w:r w:rsidR="002750A5" w:rsidRPr="00CB13A2">
        <w:rPr>
          <w:rFonts w:ascii="Arial" w:hAnsi="Arial" w:cs="Arial"/>
          <w:sz w:val="20"/>
          <w:szCs w:val="20"/>
        </w:rPr>
        <w:t>.</w:t>
      </w:r>
      <w:bookmarkEnd w:id="10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653"/>
        <w:gridCol w:w="2702"/>
        <w:gridCol w:w="1350"/>
        <w:gridCol w:w="2757"/>
        <w:gridCol w:w="3025"/>
        <w:gridCol w:w="1371"/>
      </w:tblGrid>
      <w:tr w:rsidR="00EA3B71" w:rsidRPr="00CB13A2" w:rsidTr="006C2AE2">
        <w:tc>
          <w:tcPr>
            <w:tcW w:w="2653" w:type="dxa"/>
            <w:vMerge w:val="restart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02" w:type="dxa"/>
            <w:vMerge w:val="restart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50" w:type="dxa"/>
            <w:vMerge w:val="restart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782" w:type="dxa"/>
            <w:gridSpan w:val="2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71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A3B71" w:rsidRPr="00CB13A2" w:rsidTr="006C2AE2">
        <w:trPr>
          <w:trHeight w:val="615"/>
        </w:trPr>
        <w:tc>
          <w:tcPr>
            <w:tcW w:w="2653" w:type="dxa"/>
            <w:vMerge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A3B71" w:rsidRPr="00CB13A2" w:rsidRDefault="00EA3B71" w:rsidP="004B679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25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71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B40A9" w:rsidRPr="00CB13A2" w:rsidTr="006C2AE2">
        <w:trPr>
          <w:trHeight w:val="283"/>
        </w:trPr>
        <w:tc>
          <w:tcPr>
            <w:tcW w:w="2653" w:type="dxa"/>
            <w:vMerge w:val="restart"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BHP w portach i terminalach</w:t>
            </w:r>
            <w:r w:rsidR="00463169" w:rsidRPr="00CB13A2">
              <w:rPr>
                <w:rFonts w:ascii="Arial" w:hAnsi="Arial" w:cs="Arial"/>
                <w:sz w:val="20"/>
                <w:szCs w:val="20"/>
              </w:rPr>
              <w:t xml:space="preserve"> (SPL.03.1)</w:t>
            </w:r>
          </w:p>
        </w:tc>
        <w:tc>
          <w:tcPr>
            <w:tcW w:w="2702" w:type="dxa"/>
          </w:tcPr>
          <w:p w:rsidR="00EB40A9" w:rsidRPr="00CB13A2" w:rsidRDefault="00EB40A9" w:rsidP="00974B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1) zagrożenia związane z występowaniem szkodliwych czynników w środowis</w:t>
            </w:r>
            <w:r w:rsidR="0058459E" w:rsidRPr="00CB13A2">
              <w:rPr>
                <w:rFonts w:ascii="Arial" w:hAnsi="Arial" w:cs="Arial"/>
                <w:sz w:val="20"/>
                <w:szCs w:val="20"/>
              </w:rPr>
              <w:t>ku pracy w portach i terminalach</w:t>
            </w:r>
          </w:p>
          <w:p w:rsidR="00EB40A9" w:rsidRPr="00CB13A2" w:rsidRDefault="00EB40A9" w:rsidP="0097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EB40A9" w:rsidRPr="00CB13A2" w:rsidRDefault="00730A3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</w:tcPr>
          <w:p w:rsidR="00EB40A9" w:rsidRPr="00CB13A2" w:rsidRDefault="00EB40A9" w:rsidP="00EA3B7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źródła czynników szkodliwych w miejscu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czynnik ludzki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zasady bezpiecznej obsługi środków transportu bliskiego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40A9" w:rsidRPr="00CB13A2" w:rsidRDefault="00EB40A9" w:rsidP="00EA3B7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EA3B7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sposoby przeciwdziałania zagrożeniom dla zdrowia człowieka w miejscu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CB13A2" w:rsidTr="006C2AE2">
        <w:trPr>
          <w:trHeight w:val="2115"/>
        </w:trPr>
        <w:tc>
          <w:tcPr>
            <w:tcW w:w="2653" w:type="dxa"/>
            <w:vMerge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B40A9" w:rsidRPr="00CB13A2" w:rsidRDefault="00EB40A9" w:rsidP="00974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780959" w:rsidP="00974B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organizowanie stanowiska</w:t>
            </w:r>
            <w:r w:rsidR="00EB40A9" w:rsidRPr="00CB13A2">
              <w:rPr>
                <w:rFonts w:ascii="Arial" w:hAnsi="Arial" w:cs="Arial"/>
                <w:sz w:val="20"/>
                <w:szCs w:val="20"/>
              </w:rPr>
              <w:t xml:space="preserve"> pracy zgodnie z obowiązującymi wymaganiami ergonomii, przepisami bezpieczeństwa i higieny pracy, ochrony przeciwpożarowej, przeciwporażeniowej i ochrony środowiska </w:t>
            </w:r>
          </w:p>
          <w:p w:rsidR="00EB40A9" w:rsidRPr="00CB13A2" w:rsidRDefault="00EB40A9" w:rsidP="0097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przygotowuje stanowisko pracy zgodnie z przepisami bezpieczeństwa i higieny pracy, ochrony środowiska oraz ochrony przeciwpożarowej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 rozpoznaje znaki stosowane w bhp</w:t>
            </w:r>
          </w:p>
        </w:tc>
        <w:tc>
          <w:tcPr>
            <w:tcW w:w="3025" w:type="dxa"/>
          </w:tcPr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identyfikuje zagrożenia wynikające z niewłaściwego wykorzystywania urządzeń w procesie pracy portów i terminali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CB13A2" w:rsidTr="006C2AE2">
        <w:trPr>
          <w:trHeight w:val="1740"/>
        </w:trPr>
        <w:tc>
          <w:tcPr>
            <w:tcW w:w="2653" w:type="dxa"/>
            <w:vMerge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B40A9" w:rsidRPr="00CB13A2" w:rsidRDefault="00EB40A9" w:rsidP="005536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5536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środki ochrony indywidualnej i zbiorowej podczas wykonywania zadań zawodowych </w:t>
            </w:r>
          </w:p>
          <w:p w:rsidR="00EB40A9" w:rsidRPr="00CB13A2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środki ochrony indywidualnej stosowane na stanowisku pracy </w:t>
            </w: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środki ochrony zbiorowej stosowane w zakładzie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dobiera środki ochrony indywidualnej i zbiorowej podczas pracy </w:t>
            </w: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używa środków ochrony indywidualnej podczas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CB13A2" w:rsidTr="006C2AE2">
        <w:trPr>
          <w:trHeight w:val="315"/>
        </w:trPr>
        <w:tc>
          <w:tcPr>
            <w:tcW w:w="2653" w:type="dxa"/>
            <w:vMerge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B40A9" w:rsidRPr="00CB13A2" w:rsidRDefault="00EB40A9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F826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7) udziela</w:t>
            </w:r>
            <w:r w:rsidR="00780959" w:rsidRPr="00CB13A2">
              <w:rPr>
                <w:rFonts w:ascii="Arial" w:hAnsi="Arial" w:cs="Arial"/>
                <w:sz w:val="20"/>
                <w:szCs w:val="20"/>
              </w:rPr>
              <w:t>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pierwszej pomocy w stanach zagrożenia zdrowia i życia </w:t>
            </w:r>
          </w:p>
          <w:p w:rsidR="00EB40A9" w:rsidRPr="00CB13A2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podstawowe symptomy wskazujące na stany nagłego zagrożenia zdrowia i życia </w:t>
            </w: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ocenia sytuację poszkodowanego na podstawie analizy objawów obserwowanych u poszkodowanego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udziela pierwszej pomocy w urazowych stanach zagrożenia życia i zdrowia, np. krwotoki, zmiażdżenia, amputacje, złamania, oparzenia </w:t>
            </w: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udziela pierwszej pomocy w nieurazowych stanach zagrożenia życia i zdrowia, np. omdlenie, zawał, udar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5" w:rsidRPr="00CB13A2" w:rsidTr="006C2AE2">
        <w:trPr>
          <w:trHeight w:val="315"/>
        </w:trPr>
        <w:tc>
          <w:tcPr>
            <w:tcW w:w="2653" w:type="dxa"/>
          </w:tcPr>
          <w:p w:rsidR="004B6795" w:rsidRPr="00CB13A2" w:rsidRDefault="004B6795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66705F" w:rsidRPr="00CB13A2" w:rsidRDefault="00780959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charakteryzowanie portów i terminali</w:t>
            </w:r>
          </w:p>
          <w:p w:rsidR="004B6795" w:rsidRPr="00CB13A2" w:rsidRDefault="004B6795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4B6795" w:rsidRPr="00CB13A2" w:rsidRDefault="001E344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57" w:type="dxa"/>
          </w:tcPr>
          <w:p w:rsidR="0066705F" w:rsidRPr="00CB13A2" w:rsidRDefault="0066705F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infrastrukturę, suprastrukturę portów i terminali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elementy infrastruktury, suprastruktury portów i terminali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rozpoznaje elementy wyposażenia terminali w zależności od rodzaju lub typu portu i terminali </w:t>
            </w: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6795" w:rsidRPr="00CB13A2" w:rsidRDefault="004B6795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drogi i ciągi komunikacyjne pod względem ich przydatności do określonych usług świadczonych w portach i terminalach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4B6795" w:rsidRPr="00CB13A2" w:rsidRDefault="004B6795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4B6795" w:rsidRPr="00CB13A2" w:rsidRDefault="004B6795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CA0" w:rsidRPr="00CB13A2" w:rsidTr="006C2AE2">
        <w:trPr>
          <w:trHeight w:val="315"/>
        </w:trPr>
        <w:tc>
          <w:tcPr>
            <w:tcW w:w="2653" w:type="dxa"/>
          </w:tcPr>
          <w:p w:rsidR="002B3CA0" w:rsidRPr="00CB13A2" w:rsidRDefault="002B3CA0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Środki transportu bliskiego</w:t>
            </w:r>
          </w:p>
        </w:tc>
        <w:tc>
          <w:tcPr>
            <w:tcW w:w="2702" w:type="dxa"/>
          </w:tcPr>
          <w:p w:rsidR="002B3CA0" w:rsidRPr="00CB13A2" w:rsidRDefault="002B3CA0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środki transportu bliskiego </w:t>
            </w:r>
            <w:r w:rsidR="00E73672" w:rsidRPr="00CB13A2">
              <w:rPr>
                <w:rFonts w:ascii="Arial" w:hAnsi="Arial" w:cs="Arial"/>
                <w:sz w:val="20"/>
                <w:szCs w:val="20"/>
              </w:rPr>
              <w:t>(SPL.03.3)</w:t>
            </w:r>
          </w:p>
          <w:p w:rsidR="002B3CA0" w:rsidRPr="00CB13A2" w:rsidRDefault="002B3CA0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CA0" w:rsidRPr="00CB13A2" w:rsidRDefault="001E344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57" w:type="dxa"/>
          </w:tcPr>
          <w:p w:rsidR="00810B6E" w:rsidRPr="00CB13A2" w:rsidRDefault="00810B6E" w:rsidP="00810B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B6E" w:rsidRPr="00CB13A2" w:rsidRDefault="00810B6E" w:rsidP="00810B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810B6E" w:rsidRPr="00CB13A2" w:rsidRDefault="00810B6E" w:rsidP="00810B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810B6E" w:rsidRPr="00CB13A2" w:rsidRDefault="00810B6E" w:rsidP="00810B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3) określa zastosowanie urządzeń transportu bliskiego </w:t>
            </w:r>
          </w:p>
          <w:p w:rsidR="002B3CA0" w:rsidRPr="00CB13A2" w:rsidRDefault="002B3CA0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2B3CA0" w:rsidRPr="00CB13A2" w:rsidRDefault="00810B6E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 opisuje elementy konstrukcyjne środków transportu bliskiego</w:t>
            </w:r>
          </w:p>
          <w:p w:rsidR="00810B6E" w:rsidRPr="00CB13A2" w:rsidRDefault="00810B6E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40A9" w:rsidRPr="00CB13A2">
              <w:rPr>
                <w:rFonts w:ascii="Arial" w:hAnsi="Arial" w:cs="Arial"/>
                <w:sz w:val="20"/>
                <w:szCs w:val="20"/>
              </w:rPr>
              <w:t>budowa i zasady działania UTB</w:t>
            </w:r>
          </w:p>
          <w:p w:rsidR="00EB40A9" w:rsidRPr="00CB13A2" w:rsidRDefault="00EB40A9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2AE2" w:rsidRPr="00CB13A2">
              <w:rPr>
                <w:rFonts w:ascii="Arial" w:hAnsi="Arial" w:cs="Arial"/>
                <w:sz w:val="20"/>
                <w:szCs w:val="20"/>
              </w:rPr>
              <w:t>Zasady gospodarki remontowej</w:t>
            </w:r>
          </w:p>
          <w:p w:rsidR="006C2AE2" w:rsidRPr="00CB13A2" w:rsidRDefault="006C2AE2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2AE2" w:rsidRPr="00CB13A2" w:rsidRDefault="006C2AE2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Systemy transportu ładunków w portach i terminalach</w:t>
            </w:r>
          </w:p>
        </w:tc>
        <w:tc>
          <w:tcPr>
            <w:tcW w:w="1371" w:type="dxa"/>
          </w:tcPr>
          <w:p w:rsidR="002B3CA0" w:rsidRPr="00CB13A2" w:rsidRDefault="002B3CA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BD" w:rsidRPr="00CB13A2" w:rsidTr="006C2AE2">
        <w:trPr>
          <w:trHeight w:val="315"/>
        </w:trPr>
        <w:tc>
          <w:tcPr>
            <w:tcW w:w="2653" w:type="dxa"/>
          </w:tcPr>
          <w:p w:rsidR="005629BD" w:rsidRPr="00CB13A2" w:rsidRDefault="001072E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Przepisy prawa w obsłudze UTB</w:t>
            </w:r>
          </w:p>
        </w:tc>
        <w:tc>
          <w:tcPr>
            <w:tcW w:w="2702" w:type="dxa"/>
          </w:tcPr>
          <w:p w:rsidR="005629BD" w:rsidRPr="00CB13A2" w:rsidRDefault="005629BD" w:rsidP="005629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CB13A2" w:rsidRDefault="005629BD" w:rsidP="005629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1) przestrzega</w:t>
            </w:r>
            <w:r w:rsidR="00780959" w:rsidRPr="00CB13A2">
              <w:rPr>
                <w:rFonts w:ascii="Arial" w:hAnsi="Arial" w:cs="Arial"/>
                <w:sz w:val="20"/>
                <w:szCs w:val="20"/>
              </w:rPr>
              <w:t>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przepisów prawa dotyczących obsługi urządzeń przeładunkowych w portach i terminalach </w:t>
            </w:r>
          </w:p>
          <w:p w:rsidR="005629BD" w:rsidRPr="00CB13A2" w:rsidRDefault="005629BD" w:rsidP="005629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29BD" w:rsidRPr="00CB13A2" w:rsidRDefault="00730A3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</w:tcPr>
          <w:p w:rsidR="005629BD" w:rsidRPr="00CB13A2" w:rsidRDefault="005629BD" w:rsidP="005629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CB13A2" w:rsidRDefault="005629BD" w:rsidP="005629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identyfikuje przepisy prawa dotyczące eksploatacji urządzeń przeładunkowych </w:t>
            </w:r>
          </w:p>
          <w:p w:rsidR="001072EE" w:rsidRPr="00CB13A2" w:rsidRDefault="001072EE" w:rsidP="001072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CB13A2" w:rsidRDefault="001072EE" w:rsidP="001072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wskazuje przepisy prawa dotyczące obsługi urządzeń przeładunkowych i magazynowych </w:t>
            </w: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1072EE" w:rsidRPr="00CB13A2" w:rsidRDefault="001072EE" w:rsidP="001072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CB13A2" w:rsidRDefault="001072EE" w:rsidP="001072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stosuje przepisy prawa dotyczące obsługi urządzeń przeładunkowych i magazynowych w portach i terminalach </w:t>
            </w: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5629BD" w:rsidRPr="00CB13A2" w:rsidRDefault="005629BD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E" w:rsidRPr="00CB13A2" w:rsidTr="006C2AE2">
        <w:trPr>
          <w:trHeight w:val="315"/>
        </w:trPr>
        <w:tc>
          <w:tcPr>
            <w:tcW w:w="2653" w:type="dxa"/>
          </w:tcPr>
          <w:p w:rsidR="001072EE" w:rsidRPr="00CB13A2" w:rsidRDefault="001072E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Dokumentacja techniczna UTB</w:t>
            </w:r>
          </w:p>
        </w:tc>
        <w:tc>
          <w:tcPr>
            <w:tcW w:w="2702" w:type="dxa"/>
          </w:tcPr>
          <w:p w:rsidR="001072EE" w:rsidRPr="00CB13A2" w:rsidRDefault="001072EE" w:rsidP="001072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1) </w:t>
            </w:r>
            <w:r w:rsidR="002B3CA0" w:rsidRPr="00CB13A2">
              <w:rPr>
                <w:rFonts w:ascii="Arial" w:hAnsi="Arial" w:cs="Arial"/>
                <w:color w:val="auto"/>
                <w:sz w:val="20"/>
                <w:szCs w:val="20"/>
              </w:rPr>
              <w:t>Analiza i sporządzanie dokumentacji technicznej</w:t>
            </w:r>
          </w:p>
        </w:tc>
        <w:tc>
          <w:tcPr>
            <w:tcW w:w="1350" w:type="dxa"/>
          </w:tcPr>
          <w:p w:rsidR="001072EE" w:rsidRPr="00CB13A2" w:rsidRDefault="00730A3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57" w:type="dxa"/>
          </w:tcPr>
          <w:p w:rsidR="002B3CA0" w:rsidRPr="00CB13A2" w:rsidRDefault="002B3CA0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wymienia rodzaje dokumentacji technicznej dotyczącej obsługi urządzeń przeładunkowych i magazynowych </w:t>
            </w: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dokumentację techniczną dotyczącą obsługi urządzeń przeładunkowych i magazynowych </w:t>
            </w:r>
          </w:p>
          <w:p w:rsidR="00837141" w:rsidRPr="00CB13A2" w:rsidRDefault="00837141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prowadzi dokumentację eksploatacyjną urządzeń transportu bliskiego</w:t>
            </w: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72EE" w:rsidRPr="00CB13A2" w:rsidRDefault="002B3CA0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określa zadania Urzędu Dozoru Technicznego</w:t>
            </w:r>
          </w:p>
        </w:tc>
        <w:tc>
          <w:tcPr>
            <w:tcW w:w="1371" w:type="dxa"/>
          </w:tcPr>
          <w:p w:rsidR="001072EE" w:rsidRPr="00CB13A2" w:rsidRDefault="001072EE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C" w:rsidRPr="00CB13A2" w:rsidTr="006C2AE2">
        <w:trPr>
          <w:trHeight w:val="315"/>
        </w:trPr>
        <w:tc>
          <w:tcPr>
            <w:tcW w:w="2653" w:type="dxa"/>
          </w:tcPr>
          <w:p w:rsidR="00BF49AC" w:rsidRPr="00CB13A2" w:rsidRDefault="004777B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2702" w:type="dxa"/>
          </w:tcPr>
          <w:p w:rsidR="00BF49AC" w:rsidRPr="00CB13A2" w:rsidRDefault="00BF49AC" w:rsidP="00BF49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CB13A2" w:rsidRDefault="00780959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organizowanie obsługi</w:t>
            </w:r>
            <w:r w:rsidR="00BF49AC" w:rsidRPr="00CB13A2">
              <w:rPr>
                <w:rFonts w:ascii="Arial" w:hAnsi="Arial" w:cs="Arial"/>
                <w:sz w:val="20"/>
                <w:szCs w:val="20"/>
              </w:rPr>
              <w:t xml:space="preserve"> technic</w:t>
            </w:r>
            <w:r w:rsidRPr="00CB13A2">
              <w:rPr>
                <w:rFonts w:ascii="Arial" w:hAnsi="Arial" w:cs="Arial"/>
                <w:sz w:val="20"/>
                <w:szCs w:val="20"/>
              </w:rPr>
              <w:t>znej</w:t>
            </w:r>
            <w:r w:rsidR="00BF49AC" w:rsidRPr="00CB13A2">
              <w:rPr>
                <w:rFonts w:ascii="Arial" w:hAnsi="Arial" w:cs="Arial"/>
                <w:sz w:val="20"/>
                <w:szCs w:val="20"/>
              </w:rPr>
              <w:t xml:space="preserve"> środków transportu bliskiego w portach i terminalach </w:t>
            </w:r>
          </w:p>
          <w:p w:rsidR="00BF49AC" w:rsidRPr="00CB13A2" w:rsidRDefault="00BF49AC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9AC" w:rsidRPr="00CB13A2" w:rsidRDefault="001E344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57" w:type="dxa"/>
          </w:tcPr>
          <w:p w:rsidR="00BF49AC" w:rsidRPr="00CB13A2" w:rsidRDefault="00BF49AC" w:rsidP="00BF49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wymagania techniczne będące podstawą dopuszczenia środków transportu bliskiego do ruchu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terminy przeglądów bieżących i okresowych urządzeń przeładunkowych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stosowanych w portach i terminalach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stopień zużycia oraz rodzaj uszkodzenia elementów i mechanizmów w urządzeniach przeładunkowych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czynności z zakresu obsługi codziennej oraz przeglądów bieżących i okresowych urządzeń transportu bliskiego </w:t>
            </w:r>
          </w:p>
          <w:p w:rsidR="00BF49AC" w:rsidRPr="00CB13A2" w:rsidRDefault="00BF49AC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BF49AC" w:rsidRPr="00CB13A2" w:rsidRDefault="00BF49AC" w:rsidP="00BF49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zasady gospodarki remontowej środków transportu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budowę i zasady działania urządzeń transportu bliskiego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wyjaśnia zasady eksploatacji urządzeń transportu bliskiego i obiektów technicznych w portach i terminalach </w:t>
            </w:r>
          </w:p>
          <w:p w:rsidR="00BF49AC" w:rsidRPr="00CB13A2" w:rsidRDefault="00BF49AC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77BE" w:rsidRPr="00CB13A2" w:rsidRDefault="004777BE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Charakterystyka użytkowania – wskaźniki i mierniki w eksploatacji UTB</w:t>
            </w:r>
          </w:p>
        </w:tc>
        <w:tc>
          <w:tcPr>
            <w:tcW w:w="1371" w:type="dxa"/>
          </w:tcPr>
          <w:p w:rsidR="00BF49AC" w:rsidRPr="00CB13A2" w:rsidRDefault="00BF49AC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1" w:rsidRPr="00CB13A2" w:rsidTr="006C2AE2">
        <w:trPr>
          <w:trHeight w:val="315"/>
        </w:trPr>
        <w:tc>
          <w:tcPr>
            <w:tcW w:w="2653" w:type="dxa"/>
          </w:tcPr>
          <w:p w:rsidR="00837141" w:rsidRPr="00CB13A2" w:rsidRDefault="00837141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Czynności manipulacyjne</w:t>
            </w:r>
          </w:p>
        </w:tc>
        <w:tc>
          <w:tcPr>
            <w:tcW w:w="2702" w:type="dxa"/>
          </w:tcPr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CB13A2" w:rsidRDefault="00780959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organizacja prac</w:t>
            </w:r>
            <w:r w:rsidR="00837141" w:rsidRPr="00CB13A2">
              <w:rPr>
                <w:rFonts w:ascii="Arial" w:hAnsi="Arial" w:cs="Arial"/>
                <w:sz w:val="20"/>
                <w:szCs w:val="20"/>
              </w:rPr>
              <w:t xml:space="preserve"> przeładunkow</w:t>
            </w:r>
            <w:r w:rsidRPr="00CB13A2">
              <w:rPr>
                <w:rFonts w:ascii="Arial" w:hAnsi="Arial" w:cs="Arial"/>
                <w:sz w:val="20"/>
                <w:szCs w:val="20"/>
              </w:rPr>
              <w:t>ych</w:t>
            </w:r>
            <w:r w:rsidR="00837141" w:rsidRPr="00CB13A2">
              <w:rPr>
                <w:rFonts w:ascii="Arial" w:hAnsi="Arial" w:cs="Arial"/>
                <w:sz w:val="20"/>
                <w:szCs w:val="20"/>
              </w:rPr>
              <w:t xml:space="preserve"> w portach i terminalach z wykorzystaniem urządzeń transportu bliskiego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7141" w:rsidRPr="00CB13A2" w:rsidRDefault="00730A39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57" w:type="dxa"/>
          </w:tcPr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dobiera urządzenia do prac przeładunkowych towarów w portach i terminalach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dobiera urządzenia do obsługi jednostek ładunkowych w portach i terminalach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planuje systemy transportu ładunków w portach i terminalach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planuje prace przeładunkowe w portach i terminalach z wykorzystaniem urządzeń transportu bliskiego </w:t>
            </w:r>
          </w:p>
          <w:p w:rsidR="00837141" w:rsidRPr="00CB13A2" w:rsidRDefault="004777BE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(zadania praktyczne, taryfikatory</w:t>
            </w:r>
          </w:p>
          <w:p w:rsidR="004777BE" w:rsidRPr="00CB13A2" w:rsidRDefault="004777BE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837141" w:rsidRPr="00CB13A2" w:rsidRDefault="00837141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BE" w:rsidRPr="00CB13A2" w:rsidTr="006C2AE2">
        <w:trPr>
          <w:trHeight w:val="315"/>
        </w:trPr>
        <w:tc>
          <w:tcPr>
            <w:tcW w:w="2653" w:type="dxa"/>
          </w:tcPr>
          <w:p w:rsidR="004777BE" w:rsidRPr="00CB13A2" w:rsidRDefault="004777B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Ceny usług w portach i terminalach</w:t>
            </w:r>
          </w:p>
        </w:tc>
        <w:tc>
          <w:tcPr>
            <w:tcW w:w="2702" w:type="dxa"/>
          </w:tcPr>
          <w:p w:rsidR="004777BE" w:rsidRPr="00CB13A2" w:rsidRDefault="004777BE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Systemy ustalania cen za usługi manipulacyjne z użyciem UTB</w:t>
            </w:r>
          </w:p>
        </w:tc>
        <w:tc>
          <w:tcPr>
            <w:tcW w:w="1350" w:type="dxa"/>
          </w:tcPr>
          <w:p w:rsidR="004777BE" w:rsidRPr="00CB13A2" w:rsidRDefault="00730A39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57" w:type="dxa"/>
          </w:tcPr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Zna rodzaje kosztów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Rozróżnia system taryfowy i umowny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Wskazuje czynniki wpływające na cenę</w:t>
            </w:r>
          </w:p>
          <w:p w:rsidR="004777BE" w:rsidRPr="00CB13A2" w:rsidRDefault="004777BE" w:rsidP="004777BE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Oblicza wynagrodzenie pracowników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Potrafi skalkulować cenę usługi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Oblicza cenę na podstawie taryfikatorów</w:t>
            </w:r>
          </w:p>
        </w:tc>
        <w:tc>
          <w:tcPr>
            <w:tcW w:w="1371" w:type="dxa"/>
          </w:tcPr>
          <w:p w:rsidR="004777BE" w:rsidRPr="00CB13A2" w:rsidRDefault="004777BE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C4F" w:rsidRPr="00CB13A2" w:rsidRDefault="003D2C4F" w:rsidP="001E3440">
      <w:pPr>
        <w:pStyle w:val="nag1"/>
        <w:rPr>
          <w:sz w:val="20"/>
          <w:szCs w:val="20"/>
        </w:rPr>
      </w:pPr>
    </w:p>
    <w:p w:rsidR="00B66E64" w:rsidRPr="00CB13A2" w:rsidRDefault="00B66E64" w:rsidP="0042335B">
      <w:pPr>
        <w:pStyle w:val="Nagwek2"/>
        <w:rPr>
          <w:rFonts w:ascii="Arial" w:hAnsi="Arial" w:cs="Arial"/>
          <w:sz w:val="20"/>
          <w:szCs w:val="20"/>
        </w:rPr>
      </w:pPr>
      <w:bookmarkStart w:id="11" w:name="_Toc25137481"/>
      <w:bookmarkStart w:id="12" w:name="_Toc18578303"/>
      <w:r w:rsidRPr="00CB13A2">
        <w:rPr>
          <w:rFonts w:ascii="Arial" w:hAnsi="Arial" w:cs="Arial"/>
          <w:sz w:val="20"/>
          <w:szCs w:val="20"/>
        </w:rPr>
        <w:t xml:space="preserve">PRAKTYKA ZAWODOWA </w:t>
      </w:r>
      <w:bookmarkEnd w:id="11"/>
      <w:bookmarkEnd w:id="12"/>
    </w:p>
    <w:tbl>
      <w:tblPr>
        <w:tblW w:w="14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978"/>
        <w:gridCol w:w="1148"/>
        <w:gridCol w:w="2719"/>
        <w:gridCol w:w="3088"/>
        <w:gridCol w:w="2012"/>
      </w:tblGrid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B66E64" w:rsidRPr="00CB13A2" w:rsidTr="0058459E">
        <w:trPr>
          <w:trHeight w:val="86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66E64" w:rsidRPr="00CB13A2" w:rsidTr="0058459E">
        <w:trPr>
          <w:trHeight w:val="391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I. Wdrożenie do praktyk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 Przestrzeganie przepisów bezpieczeństwa i higieny pracy, ochrony przeciwpożarowej oraz ochrony środowiska w miejscu praktyk(port, terminal, magazyn, firma spedycyjna, logistyczna, itp.)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znaki informacyjne związane z przepisami ochrony przeciwpożarowej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podręczny sprzęt oraz środki gaśnicze zgodnie z zasadami ochrony przeciwpożarowej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bezpieczeństwa i higieny pracy podczas obsługi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-przygotować stanowisko pracy zgodnie z zasadami ergonomii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-przygotować stanowisko pracy zgodnie z przepisami bezpieczeństwa i higieny pracy, ochrony środowiska oraz ochrony przeciwpożarowej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środki ochrony indywidualnej i zbiorowej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-zastosować zasady recyklingu zużytych części urządzeń i wyposażenia stosowanego na stanowisku pracy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-podjąć działania w przypadku zagrożenia pożarowego zgodnie z instrukcją przeciwpożarową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-użyć środki ochrony indywidualnej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24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Zapoznanie ze strukturą organizacyjną, formą organizacyjno-prawną funkcjami i zadarniam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formy organizacyjno-prawne przedsiębiorstw zajmujących się eksploatacją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organizacji pracy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rodzaje systemów zarządzania stosowanych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-scharakteryzować zestaw umiejętności i kompetencji niezbędnych w zawodzie </w:t>
            </w:r>
          </w:p>
          <w:p w:rsidR="00B66E64" w:rsidRPr="00CB13A2" w:rsidRDefault="00B66E64" w:rsidP="00B66E64">
            <w:pPr>
              <w:pStyle w:val="Akapitzlist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>-określić wiedzę, umiejętności i doświadczenie członków zespołu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-przedstawić konsekwencje nieprzestrzegania tajemnicy związanej z wykonywanym zawodem i miejscem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-analizować własne kompetencje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obsługi systemów zarządzania stosowanych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-objaśnić funkcje zintegrowanego systemu informatycznego stosowanego w organizacji pracy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przykłady zachowań etycznych w zawodzie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-planować kierunki uczenia się i doskonalenia zawodowego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Elementy służące eksploatacji portów i terminali  (miejsca praktyk)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Infrastruktura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-rozpoznać elementy infrastruktury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funkcje i zadania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infrastrukturę, suprastrukturę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elementy infrastruktury i suprastruktury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-rozpoznać elementy wyposażenia w zależności od rodzaju lub typu portu i terminalu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drogi i ciągi komunikacyjne pod względem ich przydatności do określonych usług świadczonych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funkcjonalność infrastruktury wewnętrznej portów i terminali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 Urządzenia i maszyny do obsługi ładunków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wyposażenie techniczne portów i terminali w zależności od rodzaju wykonywanych usług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wyposażenie techniczne specjalistycznych terminali przeładunkowych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możliwości wykorzystania potencjału technicznego portów i terminali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wyposażenie w zależności od rodzaju i typu portu i terminalu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Środki transportu bliskiego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urządzenia stosowane w transporcie bliskim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zadania, funkcje i przeznaczenie środków transportu bliskiego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zastosowanie urządzeń transportu bliskiego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4. Środki transportu dalekiego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rodzaje środków transportu poszczególnych gałęzi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środki transportu zewnętrznego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-zidentyfikować wyposażenie poszczególnych środków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środki transportu do przewozu ładunków w poszczególnych gałęziach transportu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budowę środków transportu poszczególnych gałęzi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środki transportu dalekiego w zależności od rodzaju nadanego ładunku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przeznaczenie środków transportu dalekiego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244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III. Obsługa ładunków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 Katalog ładunków obsługiwanych w miejscu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pojęcie ładunku transportowego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rodzaje podatności transportowej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ładunki transportowe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właściwości ładunków, w tym ponadnormatywnych, niebezpiecznych, łatwo psujących się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811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Dobieranie opakowań do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opakowania według różnych kryteriów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funkcje opakowań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rodzaje opakowań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-zinterpretować normy prawa regulujące gospodarkę opakowaniami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wymagania techniczne stawiane opakowaniom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opakowanie zgodnie z funkcją i przeznaczeniem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24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Składowanie i magazynowanie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przepisy prawa dotyczące magazynowania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-zaplanować działania związane z magazynowaniem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rozmieszczania towarów w strefie magazynowej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powierzchnię magazynową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miejsca składowania i magazynowania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-rozróżnić rodzaje inwentaryzacji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-zinterpretować przepisy dotyczące magazynowania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-stosować zasady eksploatacji regałów niskiego i wysokiego składowania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czynniki wpływające na zagospodarowanie stref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metody i zasady inwentaryzacji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-przeanalizować straty w procesach przemieszczania i przechowywania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8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4. Przygotowywanie ładunków do przewozu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-stosować zasady formowania jednostek transportowych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-przestrzegać zasad przygotowania ładunków do przewozu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-stosować zasady formowania paletowych, pakietowych i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kontenerowych jednostek transportowych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parametry jednostki ładunkowej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-uformować paletowe i pakietowe jednostki ładunkowe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-uformować ładunki i jednostki ładunkowe w kontenerach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opakowanie do rodzaju ładunku, potrzeb klienta i właściwości środków transportu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-ocenić poprawność sformowania jednostki ładunkowej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opakowania transportowe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5. Znakowanie ładunków i postępowanie z ładunkami zgodnie z istniejącymi oznaczeniami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-przestrzegać zasad znakowania ładunków, jednostek ładunkowych i środków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znaki manipulacyjne, informacyjne, w tym znaki niebezpieczeństwa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-dobrać oznakowanie środków transportu do przewozu materiałów niebezpiecznych, żywych zwierząt i ładunków ponadgabarytowych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znaki adekwatnie do oznaczenia ładunku, jednostki ładunkowej i środka transportu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-umieścić odpowiednie oznaczenia na ładunkach i opakowaniach transportowych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-odczytać informacje zamieszczone na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6. Rozmieszczanie i zabezpieczanie ładunków na środkach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przepisy prawa dotyczące rozmieszczania i zabezpieczania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sposoby rozmieszczania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rozmieszczania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-rozróżnić rodzaje środków służących do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zabezpieczania jednostek ładunkowych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metody i techniki zabezpieczenia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-zastosować zasady doboru zabezpieczenia ładunków w środkach transportu, w tym niebezpiecznych, ponadnormatywnych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doboru zabezpieczenia jednostek ładunkowych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7.  Realizowanie załadunku, przeładunku i wyładunku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przepisy prawa dotyczące składowania, przeładunku i przewozu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czynności związane z załadunkiem, przeładunkiem i wyładunkiem towarów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zakres czynności związanych z przeładunkiem towarów, w tym niebezpiecznych, ponadnormatywnych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technologie załadunkowe i wyładunkowe towarów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-zaplanować proces przeładunku towarów, w tym niebezpiecznych,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ponadnormatywnych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-dobrać środki transportu wewnętrznego i zewnętrznego adekwatnie do wykonania załadunku, przeładunku lub wyładunku towarów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-sporządzić harmonogram prac związanych z załadunkiem, przeładunkiem i wyładunkiem towarów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-organizować obsługę samochodów, wagonów kolejowych, statków morskich, żeglugi śródlądowej oraz statków powietrznych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technologie załadunkowe, przeładunkowe i wyładunkowe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8. Posługiwanie programami komputerowymi i środkami łączności w portach i terminalach podczas obsługi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systemy informatyczne stosowane do organizacji pracy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urządzenia służące do identyfikacji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specjalistyczne oprogramowanie wykorzystywane w pracach przeładunkowo-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magazynowe systemy informatyczne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-rozróżnić typowe środki łączności przewodowej i bezprzewodowej stosowane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środki łączności niezbędne dla realizacji działań operacyjnych portów i terminali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-zastosować oprogramowanie wspomagające gospodarkę magazynową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urządzenia do automatycznej identyfikacji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-posłużyć się środkami łączności podczas obsługi środków transportu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 Dokumentacja procesu obsługi ładunków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Prowadzenie dokumentacji związanej z obsługą ładunków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obieg dokumentów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dokumenty magazynowe związane z obsługą ładunków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zakres zastosowania poszczególnych dokumentów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-odczytać informacje zawarte w dokumentach związanych z przyjęciem i wydaniem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-posłużyć się dokumentami związanymi z obsługą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dokumenty przewozowe poszczególnych gałęzi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komórki odpowiedzialne za dokumentację związaną z obsługą ładunków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zasady postępowania (zachowania) asertywnego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style i techniki prowadzenia negocjacji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-pozyskać dane osobowe zgodnie z przepisami prawa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-stosować przepisy prawa związane z przechowywaniem oraz składowaniem towarów, w tym towarów niebezpiecznych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cenę sprzedaży usług realizowanych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-sporządzić dokumenty o charakterze rozliczeniowym, np. fakturę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-sporządzić dokumenty magazynowe, przewozowe, rozliczeniowe i ubezpieczeniowe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-prowadzić korespondencję handlową z kontrahentami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własny punkt postrzegania sposobu rozwiązania problemu z wykorzystaniem wiedzy z zakresu negocjacji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-identyfikować możliwości kompromisu w negocjacjach porozumień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-analizować umowy i porozumienia ze względu na korzyści dla stron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Obliczanie kosztów przeładunku i magazynowania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-wymienić elementy wpływające na koszt przeładunku i magazynowania towarów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koszty eksploatacji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koszty funkcjonowania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koszty magazynowania i przechowywania oraz zatrudnienia pracowników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koszty załadunku, rozładunku i przeładunku towarów w portach i terminalach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łączne koszty realizacji usług w portach i terminalach związanych z obsługą ładunków, korzystaniem z infrastruktury oraz wykonywaniem usług dodatkowych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96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Wykorzystywanie programów komputerowych wspomagających prowadzenie dokumentacji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arkusz kalkulacyjny do obliczania kosztów usług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edytor tekstu do sporządzania korespondencji z kontrahentami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-zastosować oprogramowanie do obsługi gospodarki magazynowej i sprzedaży usług w zakresie sporządzania dokumentów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Obsługa środków transportu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Organizowanie prac przeładunkowych w portach i terminalach z wykorzystaniem środków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urządzenia do prac przeładunkowych towarów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urządzenia do obsługi jednostek ładunkowych w portach i terminalach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-zaplanować systemy transportu ładunków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-zaplanować prace przeładunkowe w portach i terminalach z wykorzystaniem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 xml:space="preserve">-rozdzielić zadania zgodnie z umiejętnościami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Organizowanie obsługi technicznej środków transportu bliskiego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wymagania techniczne będące podstawą dopuszczenia środków transportu bliskiego do ruchu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terminy przeglądów bieżących i okresowych urządzeń transportu bliskiego stosowanych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-rozpoznać stopień zużycia oraz rodzaj uszkodzenia elementów i mechanizmów w urządzeniach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eksploatacji urządzeń transportu bliskiego i obiektów technicznych w portach i terminalach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-określić czynności z zakresu obsługi codziennej oraz przeglądów bieżących i okresowych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gospodarki remontowej środków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budowę i zasady działania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 xml:space="preserve">-rozdzielić zadania zgodnie z umiejętnościami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CB13A2" w:rsidRDefault="00B66E64" w:rsidP="00B66E64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318"/>
        </w:trPr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 xml:space="preserve">SUMA GODZIN: </w:t>
            </w:r>
          </w:p>
        </w:tc>
        <w:tc>
          <w:tcPr>
            <w:tcW w:w="8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6E64" w:rsidRPr="00CB13A2" w:rsidRDefault="00B66E64" w:rsidP="00B66E64">
      <w:pPr>
        <w:rPr>
          <w:rFonts w:ascii="Arial" w:hAnsi="Arial" w:cs="Arial"/>
          <w:b/>
          <w:bCs/>
          <w:sz w:val="20"/>
          <w:szCs w:val="20"/>
        </w:rPr>
      </w:pPr>
    </w:p>
    <w:p w:rsidR="00B66E64" w:rsidRPr="00CB13A2" w:rsidRDefault="00B66E64" w:rsidP="00B66E64">
      <w:pPr>
        <w:rPr>
          <w:rFonts w:ascii="Arial" w:hAnsi="Arial" w:cs="Arial"/>
          <w:b/>
          <w:sz w:val="20"/>
          <w:szCs w:val="20"/>
        </w:rPr>
      </w:pPr>
    </w:p>
    <w:p w:rsidR="00B66E64" w:rsidRPr="00CB13A2" w:rsidRDefault="00B66E64" w:rsidP="00B66E64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sectPr w:rsidR="00B66E64" w:rsidRPr="00CB13A2" w:rsidSect="006D15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9C" w:rsidRDefault="00FF5E9C" w:rsidP="00646798">
      <w:r>
        <w:separator/>
      </w:r>
    </w:p>
  </w:endnote>
  <w:endnote w:type="continuationSeparator" w:id="0">
    <w:p w:rsidR="00FF5E9C" w:rsidRDefault="00FF5E9C" w:rsidP="006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547884"/>
      <w:docPartObj>
        <w:docPartGallery w:val="Page Numbers (Bottom of Page)"/>
        <w:docPartUnique/>
      </w:docPartObj>
    </w:sdtPr>
    <w:sdtEndPr/>
    <w:sdtContent>
      <w:p w:rsidR="0042335B" w:rsidRDefault="00423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4F">
          <w:rPr>
            <w:noProof/>
          </w:rPr>
          <w:t>18</w:t>
        </w:r>
        <w:r>
          <w:fldChar w:fldCharType="end"/>
        </w:r>
      </w:p>
    </w:sdtContent>
  </w:sdt>
  <w:p w:rsidR="0042335B" w:rsidRDefault="0042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9C" w:rsidRDefault="00FF5E9C" w:rsidP="00646798">
      <w:r>
        <w:separator/>
      </w:r>
    </w:p>
  </w:footnote>
  <w:footnote w:type="continuationSeparator" w:id="0">
    <w:p w:rsidR="00FF5E9C" w:rsidRDefault="00FF5E9C" w:rsidP="0064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960E3980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527671E"/>
    <w:multiLevelType w:val="hybridMultilevel"/>
    <w:tmpl w:val="8FC2A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CB2"/>
    <w:multiLevelType w:val="hybridMultilevel"/>
    <w:tmpl w:val="ADC8561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24E2D"/>
    <w:multiLevelType w:val="hybridMultilevel"/>
    <w:tmpl w:val="13200F3A"/>
    <w:lvl w:ilvl="0" w:tplc="C9BE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626A"/>
    <w:multiLevelType w:val="hybridMultilevel"/>
    <w:tmpl w:val="1BB680CE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E19EEFF8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262C"/>
    <w:multiLevelType w:val="hybridMultilevel"/>
    <w:tmpl w:val="BCBA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4CD1"/>
    <w:multiLevelType w:val="hybridMultilevel"/>
    <w:tmpl w:val="CC207C06"/>
    <w:lvl w:ilvl="0" w:tplc="F46A2116">
      <w:start w:val="1"/>
      <w:numFmt w:val="decimal"/>
      <w:pStyle w:val="NO2ok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1333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F942C6"/>
    <w:multiLevelType w:val="hybridMultilevel"/>
    <w:tmpl w:val="E33023C6"/>
    <w:lvl w:ilvl="0" w:tplc="D812AC62">
      <w:start w:val="1"/>
      <w:numFmt w:val="bullet"/>
      <w:pStyle w:val="punktowanie2"/>
      <w:lvlText w:val=""/>
      <w:lvlJc w:val="left"/>
      <w:pPr>
        <w:tabs>
          <w:tab w:val="num" w:pos="0"/>
        </w:tabs>
        <w:ind w:left="357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40A2CD9"/>
    <w:multiLevelType w:val="hybridMultilevel"/>
    <w:tmpl w:val="406617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75CD6"/>
    <w:multiLevelType w:val="hybridMultilevel"/>
    <w:tmpl w:val="9BD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60AA"/>
    <w:multiLevelType w:val="hybridMultilevel"/>
    <w:tmpl w:val="64D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20"/>
  </w:num>
  <w:num w:numId="8">
    <w:abstractNumId w:val="3"/>
  </w:num>
  <w:num w:numId="9">
    <w:abstractNumId w:val="10"/>
  </w:num>
  <w:num w:numId="10">
    <w:abstractNumId w:val="1"/>
  </w:num>
  <w:num w:numId="11">
    <w:abstractNumId w:val="21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4"/>
  </w:num>
  <w:num w:numId="19">
    <w:abstractNumId w:val="2"/>
  </w:num>
  <w:num w:numId="20">
    <w:abstractNumId w:val="22"/>
  </w:num>
  <w:num w:numId="21">
    <w:abstractNumId w:val="6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F7"/>
    <w:rsid w:val="00010254"/>
    <w:rsid w:val="00066F4E"/>
    <w:rsid w:val="000775F8"/>
    <w:rsid w:val="0008287A"/>
    <w:rsid w:val="00095433"/>
    <w:rsid w:val="0009659F"/>
    <w:rsid w:val="000A6A2B"/>
    <w:rsid w:val="000B0B62"/>
    <w:rsid w:val="000B6966"/>
    <w:rsid w:val="000E3FE4"/>
    <w:rsid w:val="000F3F8D"/>
    <w:rsid w:val="000F7057"/>
    <w:rsid w:val="000F7E04"/>
    <w:rsid w:val="001072EE"/>
    <w:rsid w:val="001205D8"/>
    <w:rsid w:val="00120E04"/>
    <w:rsid w:val="0013747F"/>
    <w:rsid w:val="00154738"/>
    <w:rsid w:val="00167462"/>
    <w:rsid w:val="00172A81"/>
    <w:rsid w:val="001730C0"/>
    <w:rsid w:val="00174B86"/>
    <w:rsid w:val="00175729"/>
    <w:rsid w:val="00181D67"/>
    <w:rsid w:val="001B6A00"/>
    <w:rsid w:val="001C7489"/>
    <w:rsid w:val="001E3440"/>
    <w:rsid w:val="001E5720"/>
    <w:rsid w:val="001E63CC"/>
    <w:rsid w:val="001E7BB5"/>
    <w:rsid w:val="00254B62"/>
    <w:rsid w:val="002562F1"/>
    <w:rsid w:val="002574B0"/>
    <w:rsid w:val="002704C2"/>
    <w:rsid w:val="002750A5"/>
    <w:rsid w:val="00275D6D"/>
    <w:rsid w:val="00297C8D"/>
    <w:rsid w:val="002A0A23"/>
    <w:rsid w:val="002A71FA"/>
    <w:rsid w:val="002B3CA0"/>
    <w:rsid w:val="002B7E7B"/>
    <w:rsid w:val="002D5E6E"/>
    <w:rsid w:val="002E141D"/>
    <w:rsid w:val="002F37E8"/>
    <w:rsid w:val="002F4CED"/>
    <w:rsid w:val="00304330"/>
    <w:rsid w:val="0031199B"/>
    <w:rsid w:val="0032579B"/>
    <w:rsid w:val="00345F80"/>
    <w:rsid w:val="00353DD3"/>
    <w:rsid w:val="00355F7A"/>
    <w:rsid w:val="003702DE"/>
    <w:rsid w:val="003A78A2"/>
    <w:rsid w:val="003B3D36"/>
    <w:rsid w:val="003D2C4F"/>
    <w:rsid w:val="003E5B02"/>
    <w:rsid w:val="00400C96"/>
    <w:rsid w:val="00401FE1"/>
    <w:rsid w:val="00403A60"/>
    <w:rsid w:val="0042163F"/>
    <w:rsid w:val="0042335B"/>
    <w:rsid w:val="00463169"/>
    <w:rsid w:val="004708BD"/>
    <w:rsid w:val="004777BE"/>
    <w:rsid w:val="00481BE1"/>
    <w:rsid w:val="00484C84"/>
    <w:rsid w:val="004B6795"/>
    <w:rsid w:val="004E02CB"/>
    <w:rsid w:val="004F41F8"/>
    <w:rsid w:val="005067DC"/>
    <w:rsid w:val="005102AA"/>
    <w:rsid w:val="0052072B"/>
    <w:rsid w:val="00543C4B"/>
    <w:rsid w:val="0055365A"/>
    <w:rsid w:val="005629BD"/>
    <w:rsid w:val="0058024F"/>
    <w:rsid w:val="0058061E"/>
    <w:rsid w:val="00583822"/>
    <w:rsid w:val="0058459E"/>
    <w:rsid w:val="00592698"/>
    <w:rsid w:val="005B2C38"/>
    <w:rsid w:val="005C2E68"/>
    <w:rsid w:val="006129D7"/>
    <w:rsid w:val="006161B8"/>
    <w:rsid w:val="00646798"/>
    <w:rsid w:val="00646F48"/>
    <w:rsid w:val="006475F4"/>
    <w:rsid w:val="0066705F"/>
    <w:rsid w:val="006679D0"/>
    <w:rsid w:val="00691BBB"/>
    <w:rsid w:val="00693CAD"/>
    <w:rsid w:val="00695839"/>
    <w:rsid w:val="006B34F9"/>
    <w:rsid w:val="006C2AE2"/>
    <w:rsid w:val="006C554E"/>
    <w:rsid w:val="006C5D9D"/>
    <w:rsid w:val="006D15F7"/>
    <w:rsid w:val="006D4EF0"/>
    <w:rsid w:val="006F1B63"/>
    <w:rsid w:val="006F5D55"/>
    <w:rsid w:val="00707AF8"/>
    <w:rsid w:val="00730A39"/>
    <w:rsid w:val="0073491B"/>
    <w:rsid w:val="00737B77"/>
    <w:rsid w:val="00752D83"/>
    <w:rsid w:val="007733C6"/>
    <w:rsid w:val="00780959"/>
    <w:rsid w:val="00782339"/>
    <w:rsid w:val="007A0D29"/>
    <w:rsid w:val="007A2139"/>
    <w:rsid w:val="007B0F8F"/>
    <w:rsid w:val="007B6372"/>
    <w:rsid w:val="007E2AC6"/>
    <w:rsid w:val="007E5E7C"/>
    <w:rsid w:val="007E6C67"/>
    <w:rsid w:val="007F6281"/>
    <w:rsid w:val="007F7D89"/>
    <w:rsid w:val="00801C12"/>
    <w:rsid w:val="00810B6E"/>
    <w:rsid w:val="0082190E"/>
    <w:rsid w:val="008339C8"/>
    <w:rsid w:val="00837141"/>
    <w:rsid w:val="00841E89"/>
    <w:rsid w:val="00851EE1"/>
    <w:rsid w:val="00863586"/>
    <w:rsid w:val="00866743"/>
    <w:rsid w:val="0087394D"/>
    <w:rsid w:val="00882DD5"/>
    <w:rsid w:val="00887733"/>
    <w:rsid w:val="00897787"/>
    <w:rsid w:val="00897EAF"/>
    <w:rsid w:val="008B49BF"/>
    <w:rsid w:val="008C5270"/>
    <w:rsid w:val="008C5DCD"/>
    <w:rsid w:val="008D2897"/>
    <w:rsid w:val="008F3F06"/>
    <w:rsid w:val="009100EF"/>
    <w:rsid w:val="00922DD5"/>
    <w:rsid w:val="0092492F"/>
    <w:rsid w:val="0093085D"/>
    <w:rsid w:val="009338A6"/>
    <w:rsid w:val="009426FA"/>
    <w:rsid w:val="0096098C"/>
    <w:rsid w:val="00974BD5"/>
    <w:rsid w:val="009766CD"/>
    <w:rsid w:val="00982353"/>
    <w:rsid w:val="009C4FC6"/>
    <w:rsid w:val="009D6292"/>
    <w:rsid w:val="009F50CD"/>
    <w:rsid w:val="00A2547B"/>
    <w:rsid w:val="00A46595"/>
    <w:rsid w:val="00A54F0C"/>
    <w:rsid w:val="00A561A6"/>
    <w:rsid w:val="00A620A0"/>
    <w:rsid w:val="00A76E09"/>
    <w:rsid w:val="00A80537"/>
    <w:rsid w:val="00A82B4C"/>
    <w:rsid w:val="00A84C04"/>
    <w:rsid w:val="00AE6584"/>
    <w:rsid w:val="00AF063D"/>
    <w:rsid w:val="00B01285"/>
    <w:rsid w:val="00B3041F"/>
    <w:rsid w:val="00B510A7"/>
    <w:rsid w:val="00B534C3"/>
    <w:rsid w:val="00B55FA9"/>
    <w:rsid w:val="00B620A2"/>
    <w:rsid w:val="00B66E64"/>
    <w:rsid w:val="00B6728F"/>
    <w:rsid w:val="00B7418A"/>
    <w:rsid w:val="00B749BC"/>
    <w:rsid w:val="00BD4AD7"/>
    <w:rsid w:val="00BE32E4"/>
    <w:rsid w:val="00BF49AC"/>
    <w:rsid w:val="00C1551E"/>
    <w:rsid w:val="00C376DC"/>
    <w:rsid w:val="00C37A0B"/>
    <w:rsid w:val="00C444A9"/>
    <w:rsid w:val="00C516D5"/>
    <w:rsid w:val="00C82A92"/>
    <w:rsid w:val="00CA153B"/>
    <w:rsid w:val="00CA7FFB"/>
    <w:rsid w:val="00CB13A2"/>
    <w:rsid w:val="00CC2C7C"/>
    <w:rsid w:val="00CE312B"/>
    <w:rsid w:val="00D04A86"/>
    <w:rsid w:val="00D3463A"/>
    <w:rsid w:val="00D50FB6"/>
    <w:rsid w:val="00D61A1C"/>
    <w:rsid w:val="00D76687"/>
    <w:rsid w:val="00D80AF8"/>
    <w:rsid w:val="00DA14D4"/>
    <w:rsid w:val="00DA30A5"/>
    <w:rsid w:val="00DB61B1"/>
    <w:rsid w:val="00DB7868"/>
    <w:rsid w:val="00DC131A"/>
    <w:rsid w:val="00DF01FA"/>
    <w:rsid w:val="00DF761F"/>
    <w:rsid w:val="00E06C74"/>
    <w:rsid w:val="00E139C7"/>
    <w:rsid w:val="00E25FEF"/>
    <w:rsid w:val="00E37957"/>
    <w:rsid w:val="00E56C5A"/>
    <w:rsid w:val="00E73672"/>
    <w:rsid w:val="00E82F20"/>
    <w:rsid w:val="00EA3B71"/>
    <w:rsid w:val="00EB106B"/>
    <w:rsid w:val="00EB3F14"/>
    <w:rsid w:val="00EB40A9"/>
    <w:rsid w:val="00EC488B"/>
    <w:rsid w:val="00EE73B9"/>
    <w:rsid w:val="00EF0E4E"/>
    <w:rsid w:val="00F01C21"/>
    <w:rsid w:val="00F42F70"/>
    <w:rsid w:val="00F53E5F"/>
    <w:rsid w:val="00F7549F"/>
    <w:rsid w:val="00F82677"/>
    <w:rsid w:val="00FE3D38"/>
    <w:rsid w:val="00FF5E9C"/>
    <w:rsid w:val="00FF601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EAB27-FE31-44EA-A655-682A67C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5F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E3D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8przed">
    <w:name w:val="tytuł 18 przed"/>
    <w:basedOn w:val="Normalny"/>
    <w:rsid w:val="006D15F7"/>
    <w:pPr>
      <w:autoSpaceDE w:val="0"/>
      <w:autoSpaceDN w:val="0"/>
      <w:adjustRightInd w:val="0"/>
      <w:spacing w:before="360"/>
      <w:jc w:val="center"/>
    </w:pPr>
    <w:rPr>
      <w:rFonts w:ascii="Calibri" w:hAnsi="Calibri" w:cs="Calibri"/>
      <w:b/>
      <w:bCs/>
      <w:sz w:val="32"/>
      <w:szCs w:val="28"/>
    </w:rPr>
  </w:style>
  <w:style w:type="paragraph" w:customStyle="1" w:styleId="tytu60przed">
    <w:name w:val="tytuł 60 przed"/>
    <w:basedOn w:val="Normalny"/>
    <w:rsid w:val="006D15F7"/>
    <w:pPr>
      <w:autoSpaceDE w:val="0"/>
      <w:autoSpaceDN w:val="0"/>
      <w:adjustRightInd w:val="0"/>
      <w:spacing w:before="1200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tytuprzed12">
    <w:name w:val="tytuł przed 12"/>
    <w:basedOn w:val="Normalny"/>
    <w:rsid w:val="006D15F7"/>
    <w:pPr>
      <w:autoSpaceDE w:val="0"/>
      <w:autoSpaceDN w:val="0"/>
      <w:adjustRightInd w:val="0"/>
      <w:spacing w:before="24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tytuprzed140">
    <w:name w:val="tytuł przed 140"/>
    <w:basedOn w:val="Normalny"/>
    <w:rsid w:val="006D15F7"/>
    <w:pPr>
      <w:spacing w:before="2600"/>
      <w:jc w:val="center"/>
    </w:pPr>
    <w:rPr>
      <w:rFonts w:ascii="Calibri" w:hAnsi="Calibri"/>
      <w:b/>
      <w:sz w:val="28"/>
      <w:szCs w:val="28"/>
    </w:rPr>
  </w:style>
  <w:style w:type="paragraph" w:customStyle="1" w:styleId="tytuprzed24">
    <w:name w:val="tytuł przed 24"/>
    <w:basedOn w:val="Normalny"/>
    <w:rsid w:val="006D15F7"/>
    <w:pPr>
      <w:autoSpaceDE w:val="0"/>
      <w:autoSpaceDN w:val="0"/>
      <w:adjustRightInd w:val="0"/>
      <w:spacing w:before="48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calibri10">
    <w:name w:val="calibri 10"/>
    <w:basedOn w:val="Normalny"/>
    <w:link w:val="calibri10Znak"/>
    <w:qFormat/>
    <w:rsid w:val="006D15F7"/>
    <w:pPr>
      <w:autoSpaceDE w:val="0"/>
      <w:autoSpaceDN w:val="0"/>
      <w:adjustRightInd w:val="0"/>
    </w:pPr>
    <w:rPr>
      <w:rFonts w:ascii="Calibri" w:hAnsi="Calibri" w:cs="Calibri"/>
      <w:iCs/>
      <w:sz w:val="20"/>
    </w:rPr>
  </w:style>
  <w:style w:type="character" w:customStyle="1" w:styleId="calibri10Znak">
    <w:name w:val="calibri 10 Znak"/>
    <w:link w:val="calibri10"/>
    <w:rsid w:val="006D15F7"/>
    <w:rPr>
      <w:rFonts w:ascii="Calibri" w:eastAsia="Times New Roman" w:hAnsi="Calibri" w:cs="Calibri"/>
      <w:iCs/>
      <w:sz w:val="20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6D15F7"/>
    <w:pPr>
      <w:jc w:val="center"/>
    </w:pPr>
    <w:rPr>
      <w:rFonts w:ascii="Calibri" w:eastAsia="Calibri" w:hAnsi="Calibri"/>
      <w:b/>
      <w:sz w:val="18"/>
      <w:szCs w:val="18"/>
      <w:lang w:val="x-none"/>
    </w:rPr>
  </w:style>
  <w:style w:type="character" w:customStyle="1" w:styleId="tabelagwkaZnak">
    <w:name w:val="tabela główka Znak"/>
    <w:link w:val="tabelagwka"/>
    <w:rsid w:val="006D15F7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NO2ok">
    <w:name w:val="NO2 ok"/>
    <w:basedOn w:val="Nagwek1"/>
    <w:qFormat/>
    <w:rsid w:val="006D15F7"/>
    <w:pPr>
      <w:keepLines w:val="0"/>
      <w:numPr>
        <w:numId w:val="1"/>
      </w:numPr>
      <w:tabs>
        <w:tab w:val="clear" w:pos="0"/>
        <w:tab w:val="num" w:pos="360"/>
      </w:tabs>
      <w:spacing w:before="360" w:after="120"/>
      <w:ind w:left="0" w:firstLine="0"/>
    </w:pPr>
    <w:rPr>
      <w:rFonts w:ascii="Calibri" w:eastAsia="Times New Roman" w:hAnsi="Calibri" w:cs="Calibri"/>
      <w:b/>
      <w:bCs/>
      <w:color w:val="000000"/>
      <w:kern w:val="32"/>
      <w:sz w:val="24"/>
      <w:szCs w:val="24"/>
      <w:lang w:val="x-none" w:eastAsia="x-none"/>
    </w:rPr>
  </w:style>
  <w:style w:type="paragraph" w:customStyle="1" w:styleId="calibri10przed3">
    <w:name w:val="calibri 10 (przed 3)"/>
    <w:basedOn w:val="Normalny"/>
    <w:rsid w:val="006D15F7"/>
    <w:pPr>
      <w:spacing w:before="60"/>
    </w:pPr>
    <w:rPr>
      <w:rFonts w:ascii="Calibri" w:hAnsi="Calibri"/>
      <w:sz w:val="20"/>
      <w:szCs w:val="20"/>
    </w:rPr>
  </w:style>
  <w:style w:type="paragraph" w:customStyle="1" w:styleId="calibri10pogrubionypo3">
    <w:name w:val="calibri 10 (pogrubiony po 3)"/>
    <w:basedOn w:val="calibri10"/>
    <w:qFormat/>
    <w:rsid w:val="006D15F7"/>
    <w:pPr>
      <w:spacing w:after="60"/>
      <w:jc w:val="left"/>
    </w:pPr>
    <w:rPr>
      <w:b/>
      <w:bCs/>
      <w:szCs w:val="20"/>
    </w:rPr>
  </w:style>
  <w:style w:type="paragraph" w:customStyle="1" w:styleId="calibri11pogrubiony">
    <w:name w:val="calibri 11 (pogrubiony)"/>
    <w:basedOn w:val="Normalny"/>
    <w:rsid w:val="006D15F7"/>
    <w:pPr>
      <w:autoSpaceDE w:val="0"/>
      <w:autoSpaceDN w:val="0"/>
      <w:adjustRightInd w:val="0"/>
    </w:pPr>
    <w:rPr>
      <w:rFonts w:ascii="Calibri" w:hAnsi="Calibri" w:cs="Arial"/>
      <w:b/>
      <w:szCs w:val="18"/>
    </w:rPr>
  </w:style>
  <w:style w:type="paragraph" w:customStyle="1" w:styleId="punktowanie2">
    <w:name w:val="punktowanie 2"/>
    <w:basedOn w:val="calibri10"/>
    <w:rsid w:val="006D15F7"/>
    <w:pPr>
      <w:numPr>
        <w:numId w:val="2"/>
      </w:numPr>
      <w:tabs>
        <w:tab w:val="clear" w:pos="0"/>
        <w:tab w:val="num" w:pos="360"/>
      </w:tabs>
      <w:ind w:left="0"/>
    </w:pPr>
    <w:rPr>
      <w:szCs w:val="20"/>
    </w:rPr>
  </w:style>
  <w:style w:type="paragraph" w:customStyle="1" w:styleId="tabela">
    <w:name w:val="tabela"/>
    <w:basedOn w:val="Normalny"/>
    <w:qFormat/>
    <w:rsid w:val="006D15F7"/>
    <w:pPr>
      <w:autoSpaceDE w:val="0"/>
      <w:autoSpaceDN w:val="0"/>
      <w:adjustRightInd w:val="0"/>
      <w:jc w:val="center"/>
    </w:pPr>
    <w:rPr>
      <w:rFonts w:ascii="Calibri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6D15F7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character" w:customStyle="1" w:styleId="tabelalewaZnak">
    <w:name w:val="tabela lewa Znak"/>
    <w:link w:val="tabelalewa"/>
    <w:rsid w:val="006D15F7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rawa">
    <w:name w:val="tabela prawa"/>
    <w:basedOn w:val="tabelalewa"/>
    <w:qFormat/>
    <w:rsid w:val="006D15F7"/>
    <w:pPr>
      <w:jc w:val="righ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D1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umerowanie,Kolorowa lista — akcent 11,ORE MYŚLNIKI,N w prog,List Paragraph,Heding 2,Obiekt,normalny tekst,Średnia siatka 1 — akcent 21,Jasna siatka — akcent 31,Colorful List Accent 1,List Paragraph3,a_Stand,numerowanie,Akapit z listą11"/>
    <w:basedOn w:val="Normalny"/>
    <w:link w:val="AkapitzlistZnak"/>
    <w:uiPriority w:val="34"/>
    <w:qFormat/>
    <w:rsid w:val="006D15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D15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</w:pPr>
    <w:rPr>
      <w:rFonts w:ascii="Arial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5F7"/>
    <w:rPr>
      <w:rFonts w:ascii="Arial" w:eastAsia="Times New Roman" w:hAnsi="Aria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List Paragraph Znak,Heding 2 Znak,Obiekt Znak,normalny tekst Znak,Średnia siatka 1 — akcent 21 Znak,Jasna siatka — akcent 31 Znak,List Paragraph3 Znak"/>
    <w:link w:val="Akapitzlist"/>
    <w:uiPriority w:val="34"/>
    <w:qFormat/>
    <w:locked/>
    <w:rsid w:val="006D15F7"/>
  </w:style>
  <w:style w:type="paragraph" w:styleId="NormalnyWeb">
    <w:name w:val="Normal (Web)"/>
    <w:basedOn w:val="Normalny"/>
    <w:uiPriority w:val="99"/>
    <w:unhideWhenUsed/>
    <w:rsid w:val="006D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04"/>
    <w:pPr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wyr_w_programie"/>
    <w:uiPriority w:val="22"/>
    <w:qFormat/>
    <w:rsid w:val="00120E04"/>
    <w:rPr>
      <w:b/>
    </w:rPr>
  </w:style>
  <w:style w:type="paragraph" w:customStyle="1" w:styleId="Default">
    <w:name w:val="Default"/>
    <w:qFormat/>
    <w:rsid w:val="0097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E3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FE3D38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FE3D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a21">
    <w:name w:val="Lista 21"/>
    <w:basedOn w:val="Normalny"/>
    <w:rsid w:val="00646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Bezodstpw">
    <w:name w:val="No Spacing"/>
    <w:uiPriority w:val="1"/>
    <w:qFormat/>
    <w:rsid w:val="006467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65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1">
    <w:name w:val="nagł. 1"/>
    <w:basedOn w:val="Nagwek1"/>
    <w:qFormat/>
    <w:rsid w:val="00752D83"/>
    <w:pPr>
      <w:keepLines w:val="0"/>
      <w:spacing w:after="12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elapunktowanieok">
    <w:name w:val="tabela punktowanie ok"/>
    <w:basedOn w:val="Normalny"/>
    <w:rsid w:val="001205D8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  <w:tab w:val="num" w:pos="360"/>
      </w:tabs>
      <w:jc w:val="left"/>
    </w:pPr>
    <w:rPr>
      <w:rFonts w:ascii="Calibri" w:eastAsia="Calibri" w:hAnsi="Calibri" w:cs="Calibri"/>
      <w:bCs/>
      <w:color w:val="auto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66E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7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F7E0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F7E04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F7E04"/>
    <w:rPr>
      <w:color w:val="0563C1" w:themeColor="hyperlink"/>
      <w:u w:val="single"/>
    </w:rPr>
  </w:style>
  <w:style w:type="paragraph" w:customStyle="1" w:styleId="Nagwek11">
    <w:name w:val="Nagłówek 11"/>
    <w:basedOn w:val="Nagwek"/>
    <w:qFormat/>
    <w:rsid w:val="00DF761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536"/>
        <w:tab w:val="clear" w:pos="9072"/>
      </w:tabs>
      <w:overflowPunct w:val="0"/>
      <w:spacing w:before="240" w:after="120" w:line="276" w:lineRule="auto"/>
      <w:jc w:val="left"/>
    </w:pPr>
    <w:rPr>
      <w:rFonts w:ascii="Arial" w:eastAsia="Microsoft YaHei" w:hAnsi="Arial" w:cs="Lucida Sans"/>
      <w:b/>
      <w:color w:val="00000A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0ADF-7502-42CC-940D-C8F9F78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12843</Words>
  <Characters>77059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stachaurszula</cp:lastModifiedBy>
  <cp:revision>3</cp:revision>
  <cp:lastPrinted>2019-11-22T09:57:00Z</cp:lastPrinted>
  <dcterms:created xsi:type="dcterms:W3CDTF">2021-09-23T11:11:00Z</dcterms:created>
  <dcterms:modified xsi:type="dcterms:W3CDTF">2021-09-23T11:11:00Z</dcterms:modified>
</cp:coreProperties>
</file>