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15" w:rsidRPr="00423015" w:rsidRDefault="00423015" w:rsidP="0042301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25408F"/>
          <w:kern w:val="1"/>
          <w:sz w:val="48"/>
          <w:szCs w:val="48"/>
          <w:lang w:eastAsia="zh-CN" w:bidi="hi-IN"/>
        </w:rPr>
      </w:pPr>
      <w:r w:rsidRPr="00423015">
        <w:rPr>
          <w:rFonts w:ascii="Calibri" w:eastAsia="Times New Roman" w:hAnsi="Calibri" w:cs="Calibri"/>
          <w:b/>
          <w:color w:val="25408F"/>
          <w:kern w:val="1"/>
          <w:sz w:val="48"/>
          <w:szCs w:val="48"/>
          <w:lang w:eastAsia="zh-CN" w:bidi="hi-IN"/>
        </w:rPr>
        <w:t>Przedmiotowe zasady oceniania</w:t>
      </w:r>
    </w:p>
    <w:p w:rsidR="00423015" w:rsidRPr="00423015" w:rsidRDefault="00CD4CCF" w:rsidP="0042301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color w:val="FF9900"/>
          <w:kern w:val="1"/>
          <w:sz w:val="32"/>
          <w:szCs w:val="32"/>
          <w:lang w:eastAsia="zh-CN" w:bidi="hi-IN"/>
        </w:rPr>
      </w:pPr>
      <w:r>
        <w:rPr>
          <w:rFonts w:ascii="Calibri" w:eastAsia="Times New Roman" w:hAnsi="Calibri" w:cs="Calibri"/>
          <w:b/>
          <w:color w:val="FF9900"/>
          <w:kern w:val="1"/>
          <w:sz w:val="32"/>
          <w:szCs w:val="32"/>
          <w:lang w:eastAsia="zh-CN" w:bidi="hi-IN"/>
        </w:rPr>
        <w:t>Część</w:t>
      </w:r>
      <w:r w:rsidR="00423015" w:rsidRPr="00423015">
        <w:rPr>
          <w:rFonts w:ascii="Calibri" w:eastAsia="Times New Roman" w:hAnsi="Calibri" w:cs="Calibri"/>
          <w:b/>
          <w:color w:val="FF9900"/>
          <w:kern w:val="1"/>
          <w:sz w:val="32"/>
          <w:szCs w:val="32"/>
          <w:lang w:eastAsia="zh-CN" w:bidi="hi-IN"/>
        </w:rPr>
        <w:t xml:space="preserve"> 2</w:t>
      </w:r>
    </w:p>
    <w:p w:rsidR="00423015" w:rsidRPr="00423015" w:rsidRDefault="00423015" w:rsidP="00423015">
      <w:pPr>
        <w:autoSpaceDE w:val="0"/>
        <w:autoSpaceDN w:val="0"/>
        <w:adjustRightInd w:val="0"/>
        <w:spacing w:after="0" w:line="240" w:lineRule="auto"/>
        <w:rPr>
          <w:rFonts w:ascii="AgendaPl-Bold" w:eastAsia="Calibri" w:hAnsi="AgendaPl-Bold" w:cs="AgendaPl-Bold"/>
          <w:b/>
          <w:bCs/>
          <w:sz w:val="20"/>
          <w:szCs w:val="20"/>
        </w:rPr>
      </w:pPr>
      <w:bookmarkStart w:id="0" w:name="_GoBack"/>
      <w:bookmarkEnd w:id="0"/>
    </w:p>
    <w:p w:rsidR="00423015" w:rsidRPr="00423015" w:rsidRDefault="00423015" w:rsidP="00423015">
      <w:pPr>
        <w:autoSpaceDE w:val="0"/>
        <w:autoSpaceDN w:val="0"/>
        <w:adjustRightInd w:val="0"/>
        <w:spacing w:after="0" w:line="240" w:lineRule="auto"/>
        <w:rPr>
          <w:rFonts w:ascii="AgendaPl-Bold" w:eastAsia="Calibri" w:hAnsi="AgendaPl-Bold" w:cs="AgendaPl-Bold"/>
          <w:b/>
          <w:bCs/>
          <w:sz w:val="20"/>
          <w:szCs w:val="20"/>
        </w:rPr>
      </w:pPr>
    </w:p>
    <w:p w:rsidR="00423015" w:rsidRPr="00423015" w:rsidRDefault="00423015" w:rsidP="00423015">
      <w:pPr>
        <w:autoSpaceDE w:val="0"/>
        <w:autoSpaceDN w:val="0"/>
        <w:adjustRightInd w:val="0"/>
        <w:spacing w:after="0" w:line="240" w:lineRule="auto"/>
        <w:rPr>
          <w:rFonts w:ascii="AgendaPl-Bold" w:eastAsia="Calibri" w:hAnsi="AgendaPl-Bold" w:cs="AgendaPl-Bold"/>
          <w:b/>
          <w:bCs/>
          <w:sz w:val="20"/>
          <w:szCs w:val="20"/>
        </w:rPr>
      </w:pPr>
      <w:r w:rsidRPr="00423015">
        <w:rPr>
          <w:rFonts w:ascii="AgendaPl-Bold" w:eastAsia="Calibri" w:hAnsi="AgendaPl-Bold" w:cs="AgendaPl-Bold"/>
          <w:b/>
          <w:bCs/>
          <w:sz w:val="20"/>
          <w:szCs w:val="20"/>
        </w:rPr>
        <w:t>Uwagi ogólne</w:t>
      </w:r>
    </w:p>
    <w:p w:rsidR="00423015" w:rsidRPr="00423015" w:rsidRDefault="00423015" w:rsidP="00423015">
      <w:pPr>
        <w:autoSpaceDE w:val="0"/>
        <w:autoSpaceDN w:val="0"/>
        <w:adjustRightInd w:val="0"/>
        <w:spacing w:after="0" w:line="240" w:lineRule="auto"/>
        <w:jc w:val="both"/>
        <w:rPr>
          <w:rFonts w:ascii="Dutch801HdEU-Normal" w:eastAsia="Calibri" w:hAnsi="Dutch801HdEU-Normal" w:cs="Dutch801HdEU-Normal"/>
          <w:sz w:val="20"/>
          <w:szCs w:val="20"/>
        </w:rPr>
      </w:pPr>
      <w:r w:rsidRPr="00423015">
        <w:rPr>
          <w:rFonts w:ascii="Dutch801HdEU-Normal" w:eastAsia="Calibri" w:hAnsi="Dutch801HdEU-Normal" w:cs="Dutch801HdEU-Normal"/>
          <w:sz w:val="20"/>
          <w:szCs w:val="20"/>
        </w:rPr>
        <w:t xml:space="preserve">Wymagania szczegółowe zapisane w podstawie programowej zostały uszczegółowione i podzielone na cztery kategorie: wymagania konieczne, podstawowe, rozszerzone </w:t>
      </w:r>
      <w:r w:rsidRPr="00423015">
        <w:rPr>
          <w:rFonts w:ascii="Dutch801HdEU-Normal" w:eastAsia="Calibri" w:hAnsi="Dutch801HdEU-Normal" w:cs="Dutch801HdEU-Normal"/>
          <w:sz w:val="20"/>
          <w:szCs w:val="20"/>
        </w:rPr>
        <w:br/>
        <w:t>i dopełniające. Taki podział wymagań może ułatwić przygotowanie sprawdzianów i testów sprawdzających poziom wiedzy i umiejętności uczniów. W przypadku podawania przez uczniów treści definicji, praw i zasad ważniejsze jest uchwycenie sensu fizycznego danego prawa niż dosłowne cytowanie jego treści.</w:t>
      </w:r>
    </w:p>
    <w:p w:rsidR="00423015" w:rsidRPr="00423015" w:rsidRDefault="00423015" w:rsidP="00423015">
      <w:pPr>
        <w:autoSpaceDE w:val="0"/>
        <w:autoSpaceDN w:val="0"/>
        <w:adjustRightInd w:val="0"/>
        <w:spacing w:after="0" w:line="240" w:lineRule="auto"/>
        <w:jc w:val="both"/>
        <w:rPr>
          <w:rFonts w:ascii="Dutch801HdEU-Normal" w:eastAsia="Calibri" w:hAnsi="Dutch801HdEU-Normal" w:cs="Dutch801HdEU-Normal"/>
          <w:sz w:val="20"/>
          <w:szCs w:val="20"/>
        </w:rPr>
      </w:pPr>
    </w:p>
    <w:p w:rsidR="00423015" w:rsidRPr="00423015" w:rsidRDefault="00423015" w:rsidP="00423015">
      <w:pPr>
        <w:autoSpaceDE w:val="0"/>
        <w:autoSpaceDN w:val="0"/>
        <w:adjustRightInd w:val="0"/>
        <w:spacing w:after="0" w:line="240" w:lineRule="auto"/>
        <w:jc w:val="both"/>
        <w:rPr>
          <w:rFonts w:ascii="Dutch801HdEU-Normal" w:eastAsia="Calibri" w:hAnsi="Dutch801HdEU-Normal" w:cs="Dutch801HdEU-Normal"/>
          <w:sz w:val="20"/>
          <w:szCs w:val="20"/>
        </w:rPr>
      </w:pPr>
    </w:p>
    <w:tbl>
      <w:tblPr>
        <w:tblW w:w="14815" w:type="dxa"/>
        <w:tblInd w:w="-108" w:type="dxa"/>
        <w:tblLayout w:type="fixed"/>
        <w:tblCellMar>
          <w:left w:w="0" w:type="dxa"/>
          <w:right w:w="57" w:type="dxa"/>
        </w:tblCellMar>
        <w:tblLook w:val="0020" w:firstRow="1" w:lastRow="0" w:firstColumn="0" w:lastColumn="0" w:noHBand="0" w:noVBand="0"/>
      </w:tblPr>
      <w:tblGrid>
        <w:gridCol w:w="434"/>
        <w:gridCol w:w="1380"/>
        <w:gridCol w:w="3249"/>
        <w:gridCol w:w="3249"/>
        <w:gridCol w:w="3249"/>
        <w:gridCol w:w="3254"/>
      </w:tblGrid>
      <w:tr w:rsidR="00423015" w:rsidRPr="00423015" w:rsidTr="00423015">
        <w:trPr>
          <w:cantSplit/>
          <w:trHeight w:val="510"/>
        </w:trPr>
        <w:tc>
          <w:tcPr>
            <w:tcW w:w="43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423015" w:rsidRPr="00423015" w:rsidRDefault="00423015" w:rsidP="004230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42301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Lp.</w:t>
            </w:r>
          </w:p>
        </w:tc>
        <w:tc>
          <w:tcPr>
            <w:tcW w:w="13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423015" w:rsidRPr="00423015" w:rsidRDefault="00423015" w:rsidP="004230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42301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Temat</w:t>
            </w:r>
          </w:p>
        </w:tc>
        <w:tc>
          <w:tcPr>
            <w:tcW w:w="130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423015" w:rsidRPr="00423015" w:rsidRDefault="00423015" w:rsidP="004230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42301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 xml:space="preserve">Wymagania </w:t>
            </w:r>
          </w:p>
        </w:tc>
      </w:tr>
      <w:tr w:rsidR="00423015" w:rsidRPr="00423015" w:rsidTr="00423015">
        <w:trPr>
          <w:cantSplit/>
          <w:trHeight w:val="510"/>
        </w:trPr>
        <w:tc>
          <w:tcPr>
            <w:tcW w:w="4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423015" w:rsidRPr="00423015" w:rsidRDefault="00423015" w:rsidP="0042301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423015" w:rsidRPr="00423015" w:rsidRDefault="00423015" w:rsidP="0042301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423015" w:rsidRPr="00423015" w:rsidRDefault="00423015" w:rsidP="004230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42301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konieczne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423015" w:rsidRPr="00423015" w:rsidRDefault="00423015" w:rsidP="004230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42301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podstawowe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423015" w:rsidRPr="00423015" w:rsidRDefault="00423015" w:rsidP="004230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42301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rozszerzone</w:t>
            </w:r>
          </w:p>
        </w:tc>
        <w:tc>
          <w:tcPr>
            <w:tcW w:w="3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423015" w:rsidRPr="00423015" w:rsidRDefault="00423015" w:rsidP="004230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42301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dopełniające</w:t>
            </w:r>
          </w:p>
        </w:tc>
      </w:tr>
      <w:tr w:rsidR="00423015" w:rsidRPr="00423015" w:rsidTr="00423015">
        <w:trPr>
          <w:cantSplit/>
          <w:trHeight w:val="510"/>
        </w:trPr>
        <w:tc>
          <w:tcPr>
            <w:tcW w:w="4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423015" w:rsidRPr="00423015" w:rsidRDefault="00423015" w:rsidP="0042301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423015" w:rsidRPr="00423015" w:rsidRDefault="00423015" w:rsidP="0042301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30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423015" w:rsidRPr="00423015" w:rsidRDefault="00423015" w:rsidP="004230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42301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Uczeń:</w:t>
            </w:r>
          </w:p>
        </w:tc>
      </w:tr>
      <w:tr w:rsidR="00423015" w:rsidRPr="00423015" w:rsidTr="00423015">
        <w:trPr>
          <w:trHeight w:val="397"/>
        </w:trPr>
        <w:tc>
          <w:tcPr>
            <w:tcW w:w="14815" w:type="dxa"/>
            <w:gridSpan w:val="6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5408F"/>
            <w:vAlign w:val="center"/>
          </w:tcPr>
          <w:p w:rsidR="00423015" w:rsidRPr="00423015" w:rsidRDefault="00423015" w:rsidP="00423015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423015">
              <w:rPr>
                <w:rFonts w:ascii="Calibri" w:eastAsia="Calibri" w:hAnsi="Calibri" w:cs="Times New Roman"/>
                <w:b/>
                <w:color w:val="FFFFFF"/>
                <w:sz w:val="24"/>
              </w:rPr>
              <w:t>Drgania</w:t>
            </w:r>
          </w:p>
        </w:tc>
      </w:tr>
      <w:tr w:rsidR="00423015" w:rsidRPr="00423015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1.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Drgania mechaniczne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określa drgania jako cykliczny ruch wokół położenia równowagi,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definicje okresu, amplitudy oraz częstotliwości drgań.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odczytuje z wykresu wychylenia od czasu amplitudę oraz okres drgań,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wyznacza częstotliwość drgań na podstawie okresu,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doświadczalnie udowadnia, że okres drgań ciała zawieszonego na sprężynie nie zależy od amplitudy.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BC422B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wyznacza prędkość ciała w </w:t>
            </w:r>
            <w:r w:rsidR="00423015"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momencie mijania położenia równowagi na podstawie wykresu położenia od czasu.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BC422B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stosuje poznaną wiedzę w </w:t>
            </w:r>
            <w:r w:rsidR="00423015"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sytuacjach nietypowych.</w:t>
            </w:r>
          </w:p>
        </w:tc>
      </w:tr>
    </w:tbl>
    <w:p w:rsidR="00423015" w:rsidRDefault="00423015" w:rsidP="001E4CB0">
      <w:pPr>
        <w:ind w:left="142"/>
        <w:rPr>
          <w:rFonts w:ascii="Arial" w:hAnsi="Arial" w:cs="Arial"/>
          <w:color w:val="F09120"/>
        </w:rPr>
      </w:pPr>
    </w:p>
    <w:p w:rsidR="00423015" w:rsidRDefault="00423015" w:rsidP="001E4CB0">
      <w:pPr>
        <w:ind w:left="142"/>
        <w:rPr>
          <w:rFonts w:ascii="Arial" w:hAnsi="Arial" w:cs="Arial"/>
          <w:color w:val="F09120"/>
        </w:rPr>
      </w:pPr>
    </w:p>
    <w:p w:rsidR="00423015" w:rsidRDefault="00423015" w:rsidP="001E4CB0">
      <w:pPr>
        <w:ind w:left="142"/>
        <w:rPr>
          <w:rFonts w:ascii="Arial" w:hAnsi="Arial" w:cs="Arial"/>
          <w:color w:val="F09120"/>
        </w:rPr>
      </w:pPr>
    </w:p>
    <w:tbl>
      <w:tblPr>
        <w:tblW w:w="14815" w:type="dxa"/>
        <w:tblInd w:w="-103" w:type="dxa"/>
        <w:tblLayout w:type="fixed"/>
        <w:tblCellMar>
          <w:left w:w="0" w:type="dxa"/>
          <w:right w:w="57" w:type="dxa"/>
        </w:tblCellMar>
        <w:tblLook w:val="0020" w:firstRow="1" w:lastRow="0" w:firstColumn="0" w:lastColumn="0" w:noHBand="0" w:noVBand="0"/>
      </w:tblPr>
      <w:tblGrid>
        <w:gridCol w:w="434"/>
        <w:gridCol w:w="1380"/>
        <w:gridCol w:w="3249"/>
        <w:gridCol w:w="3249"/>
        <w:gridCol w:w="3249"/>
        <w:gridCol w:w="3254"/>
      </w:tblGrid>
      <w:tr w:rsidR="00423015" w:rsidRPr="00423015" w:rsidTr="00092EC4">
        <w:tc>
          <w:tcPr>
            <w:tcW w:w="148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14815" w:type="dxa"/>
              <w:tblLayout w:type="fixed"/>
              <w:tblCellMar>
                <w:left w:w="0" w:type="dxa"/>
                <w:right w:w="57" w:type="dxa"/>
              </w:tblCellMar>
              <w:tblLook w:val="0020" w:firstRow="1" w:lastRow="0" w:firstColumn="0" w:lastColumn="0" w:noHBand="0" w:noVBand="0"/>
            </w:tblPr>
            <w:tblGrid>
              <w:gridCol w:w="434"/>
              <w:gridCol w:w="1380"/>
              <w:gridCol w:w="3249"/>
              <w:gridCol w:w="3249"/>
              <w:gridCol w:w="3249"/>
              <w:gridCol w:w="3254"/>
            </w:tblGrid>
            <w:tr w:rsidR="00423015" w:rsidRPr="00423015" w:rsidTr="00423015">
              <w:trPr>
                <w:cantSplit/>
                <w:trHeight w:val="510"/>
              </w:trPr>
              <w:tc>
                <w:tcPr>
                  <w:tcW w:w="434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Temat</w:t>
                  </w:r>
                </w:p>
              </w:tc>
              <w:tc>
                <w:tcPr>
                  <w:tcW w:w="13001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 xml:space="preserve">Wymagania </w:t>
                  </w:r>
                </w:p>
              </w:tc>
            </w:tr>
            <w:tr w:rsidR="00423015" w:rsidRPr="00423015" w:rsidTr="00423015">
              <w:trPr>
                <w:cantSplit/>
                <w:trHeight w:val="510"/>
              </w:trPr>
              <w:tc>
                <w:tcPr>
                  <w:tcW w:w="434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konieczne</w:t>
                  </w: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podstawowe</w:t>
                  </w: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rozszerzone</w:t>
                  </w:r>
                </w:p>
              </w:tc>
              <w:tc>
                <w:tcPr>
                  <w:tcW w:w="32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dopełniające</w:t>
                  </w:r>
                </w:p>
              </w:tc>
            </w:tr>
            <w:tr w:rsidR="00423015" w:rsidRPr="00423015" w:rsidTr="00423015">
              <w:trPr>
                <w:cantSplit/>
                <w:trHeight w:val="510"/>
              </w:trPr>
              <w:tc>
                <w:tcPr>
                  <w:tcW w:w="434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napToGrid w:val="0"/>
                    <w:spacing w:after="0" w:line="240" w:lineRule="auto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001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Uczeń:</w:t>
                  </w:r>
                </w:p>
              </w:tc>
            </w:tr>
          </w:tbl>
          <w:p w:rsidR="00423015" w:rsidRPr="00423015" w:rsidRDefault="00423015" w:rsidP="00423015">
            <w:pPr>
              <w:spacing w:after="0" w:line="240" w:lineRule="auto"/>
              <w:ind w:left="57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</w:p>
        </w:tc>
      </w:tr>
      <w:tr w:rsidR="00423015" w:rsidRPr="00423015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2.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Siły w ruchu drgającym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zapisuje zależność między wartością siły sprężystości a odkształceniem,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określa kierunek i zwrot wypadkowej siły w ruchu drgającym.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opisuje proporcjonalność siły wypadkowej do wychylenia w ruchu harmonicznym,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doświadczalnie sprawdza zależność okresu drgań ciała zawieszonego na sprężynie od jego masy.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wyznacza współczynnik sprężystości z wykresu zależności siły rozciągającej od wydłużenia sprężyny,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korzysta z II zasady dynamiki Newtona w zadaniach dotyczących ruchu drgającego do wyznaczania maksymalnego przyspieszenia.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 xml:space="preserve">stosuje do obliczeń wzór na okres drgań ciała zawieszonego na sprężynie. </w:t>
            </w:r>
          </w:p>
        </w:tc>
      </w:tr>
      <w:tr w:rsidR="00423015" w:rsidRPr="00423015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3.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Energia w ruchu drgającym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określa rodzaje energii w ruchu drgającym,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jakościowo przemiany energii w ruchu drgającym.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stosuje zasadę zachowania energii do obliczania energii w ruchu drgającym.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opisuje zależność między energi</w:t>
            </w:r>
            <w:r w:rsidR="00BC422B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ą całkowitą w ruchu drgającym a </w:t>
            </w: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amplitudą drgań.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BC422B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stosuje poznaną wiedzę w </w:t>
            </w:r>
            <w:r w:rsidR="00423015"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423015" w:rsidRPr="00423015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4.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Wahadło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wahadło jako przykład układu wykonującego ruch drgający,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jakościowo przemiany energii podczas ruchu wahadła.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określa niezależność okresu drgań wahadła od amplitudy,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opisuje niezależność okresu drgań wahadła od masy.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jakościowo opisuje siły występujące podczas ruchu wahadła,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określa zależność okresu drgań wahadła od jego długości.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stosuje do obliczeń wzór na okres drgań wahadła,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</w:t>
            </w:r>
            <w:r w:rsidR="00BC422B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uje zasadę zachowania energii w </w:t>
            </w: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zadaniach obliczeniowych dotyczących wahadła.</w:t>
            </w:r>
          </w:p>
        </w:tc>
      </w:tr>
      <w:tr w:rsidR="00423015" w:rsidRPr="00423015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5.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Drgania tłumione i drgania wymuszone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odróżnia drgania tłumione od </w:t>
            </w: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wymuszonych,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rezonansu mechanicznego.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posługuje się pojęciem częstotliwości własnej,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demonstruje zjawisko rezonansu mechanicznego.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demonstruje drgania tłumione oraz wymuszone.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BC422B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stosuje poznaną wiedzę w </w:t>
            </w:r>
            <w:r w:rsidR="00423015"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sytuacjach nietypowych.</w:t>
            </w:r>
          </w:p>
        </w:tc>
      </w:tr>
    </w:tbl>
    <w:p w:rsidR="00423015" w:rsidRDefault="00423015" w:rsidP="001E4CB0">
      <w:pPr>
        <w:ind w:left="142"/>
        <w:rPr>
          <w:rFonts w:ascii="Arial" w:hAnsi="Arial" w:cs="Arial"/>
          <w:color w:val="F09120"/>
        </w:rPr>
      </w:pPr>
    </w:p>
    <w:p w:rsidR="00423015" w:rsidRDefault="00423015" w:rsidP="001E4CB0">
      <w:pPr>
        <w:ind w:left="142"/>
        <w:rPr>
          <w:rFonts w:ascii="Arial" w:hAnsi="Arial" w:cs="Arial"/>
          <w:color w:val="F09120"/>
        </w:rPr>
      </w:pPr>
    </w:p>
    <w:tbl>
      <w:tblPr>
        <w:tblW w:w="14815" w:type="dxa"/>
        <w:tblInd w:w="-103" w:type="dxa"/>
        <w:tblLayout w:type="fixed"/>
        <w:tblCellMar>
          <w:left w:w="0" w:type="dxa"/>
          <w:right w:w="57" w:type="dxa"/>
        </w:tblCellMar>
        <w:tblLook w:val="0020" w:firstRow="1" w:lastRow="0" w:firstColumn="0" w:lastColumn="0" w:noHBand="0" w:noVBand="0"/>
      </w:tblPr>
      <w:tblGrid>
        <w:gridCol w:w="434"/>
        <w:gridCol w:w="1380"/>
        <w:gridCol w:w="3249"/>
        <w:gridCol w:w="3249"/>
        <w:gridCol w:w="3249"/>
        <w:gridCol w:w="3254"/>
      </w:tblGrid>
      <w:tr w:rsidR="00423015" w:rsidRPr="00423015" w:rsidTr="00092EC4">
        <w:trPr>
          <w:trHeight w:val="397"/>
        </w:trPr>
        <w:tc>
          <w:tcPr>
            <w:tcW w:w="148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25408F"/>
          </w:tcPr>
          <w:tbl>
            <w:tblPr>
              <w:tblW w:w="14815" w:type="dxa"/>
              <w:tblLayout w:type="fixed"/>
              <w:tblCellMar>
                <w:left w:w="0" w:type="dxa"/>
                <w:right w:w="57" w:type="dxa"/>
              </w:tblCellMar>
              <w:tblLook w:val="0020" w:firstRow="1" w:lastRow="0" w:firstColumn="0" w:lastColumn="0" w:noHBand="0" w:noVBand="0"/>
            </w:tblPr>
            <w:tblGrid>
              <w:gridCol w:w="434"/>
              <w:gridCol w:w="1380"/>
              <w:gridCol w:w="3249"/>
              <w:gridCol w:w="3249"/>
              <w:gridCol w:w="3249"/>
              <w:gridCol w:w="3254"/>
            </w:tblGrid>
            <w:tr w:rsidR="00423015" w:rsidRPr="00423015" w:rsidTr="00423015">
              <w:trPr>
                <w:cantSplit/>
                <w:trHeight w:val="510"/>
              </w:trPr>
              <w:tc>
                <w:tcPr>
                  <w:tcW w:w="434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Temat</w:t>
                  </w:r>
                </w:p>
              </w:tc>
              <w:tc>
                <w:tcPr>
                  <w:tcW w:w="13001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 xml:space="preserve">Wymagania </w:t>
                  </w:r>
                </w:p>
              </w:tc>
            </w:tr>
            <w:tr w:rsidR="00423015" w:rsidRPr="00423015" w:rsidTr="00423015">
              <w:trPr>
                <w:cantSplit/>
                <w:trHeight w:val="510"/>
              </w:trPr>
              <w:tc>
                <w:tcPr>
                  <w:tcW w:w="434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konieczne</w:t>
                  </w: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podstawowe</w:t>
                  </w: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rozszerzone</w:t>
                  </w:r>
                </w:p>
              </w:tc>
              <w:tc>
                <w:tcPr>
                  <w:tcW w:w="32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dopełniające</w:t>
                  </w:r>
                </w:p>
              </w:tc>
            </w:tr>
            <w:tr w:rsidR="00423015" w:rsidRPr="00423015" w:rsidTr="00423015">
              <w:trPr>
                <w:cantSplit/>
                <w:trHeight w:val="510"/>
              </w:trPr>
              <w:tc>
                <w:tcPr>
                  <w:tcW w:w="434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napToGrid w:val="0"/>
                    <w:spacing w:after="0" w:line="240" w:lineRule="auto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001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Uczeń:</w:t>
                  </w:r>
                </w:p>
              </w:tc>
            </w:tr>
          </w:tbl>
          <w:p w:rsidR="00423015" w:rsidRPr="00423015" w:rsidRDefault="00423015" w:rsidP="00423015">
            <w:pPr>
              <w:spacing w:after="0" w:line="240" w:lineRule="auto"/>
              <w:ind w:left="71"/>
              <w:contextualSpacing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</w:p>
        </w:tc>
      </w:tr>
      <w:tr w:rsidR="00423015" w:rsidRPr="00423015" w:rsidTr="00092EC4">
        <w:trPr>
          <w:trHeight w:val="397"/>
        </w:trPr>
        <w:tc>
          <w:tcPr>
            <w:tcW w:w="148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25408F"/>
          </w:tcPr>
          <w:p w:rsidR="00423015" w:rsidRPr="00423015" w:rsidRDefault="00423015" w:rsidP="00423015">
            <w:pPr>
              <w:spacing w:after="0" w:line="240" w:lineRule="auto"/>
              <w:ind w:left="71"/>
              <w:contextualSpacing/>
              <w:jc w:val="center"/>
              <w:rPr>
                <w:rFonts w:ascii="AgendaPl-RegularCondensed" w:eastAsia="Calibri" w:hAnsi="AgendaPl-RegularCondensed" w:cs="Times New Roman"/>
                <w:kern w:val="20"/>
              </w:rPr>
            </w:pPr>
            <w:r w:rsidRPr="00423015">
              <w:rPr>
                <w:rFonts w:ascii="Calibri" w:eastAsia="Calibri" w:hAnsi="Calibri" w:cs="Times New Roman"/>
                <w:b/>
                <w:color w:val="FFFFFF"/>
                <w:sz w:val="24"/>
              </w:rPr>
              <w:t>Fale i optyka</w:t>
            </w:r>
          </w:p>
        </w:tc>
      </w:tr>
      <w:tr w:rsidR="00423015" w:rsidRPr="00423015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6.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Rodzaje fal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mechanizm rozchodzenia się fali mechanicznej,</w:t>
            </w:r>
          </w:p>
          <w:p w:rsidR="00423015" w:rsidRPr="00423015" w:rsidRDefault="00650B16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roz</w:t>
            </w:r>
            <w:r w:rsidR="00423015"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różnia fale płaskie i kołowe,</w:t>
            </w:r>
          </w:p>
          <w:p w:rsidR="00423015" w:rsidRPr="00423015" w:rsidRDefault="00650B16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roz</w:t>
            </w:r>
            <w:r w:rsidR="00BC422B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różnia fale poprzeczne i </w:t>
            </w:r>
            <w:r w:rsidR="00423015"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podłużne.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zależność między częs</w:t>
            </w:r>
            <w:r w:rsidR="00BC422B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totliwością drgań źródła fali a 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częstotliwością fali w ośrodku.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sposób rozchodzenia się fali podłużnej w ośrodku.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BC422B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fale rozchodzące się w </w:t>
            </w:r>
            <w:r w:rsidR="00423015"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wodzie.</w:t>
            </w:r>
          </w:p>
        </w:tc>
      </w:tr>
      <w:tr w:rsidR="00423015" w:rsidRPr="00423015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7.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Wielkości opisujące fale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definicje okresu oraz amplitudy drgań,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definicje długości oraz prędkości fali.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oblicza częstotliwość fali na podstawie znajomości jej okresu,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odczytuje amplitudę oraz długość fali z obrazu fali.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do obliczeń zależność między długością, częstotliwością oraz prędkością fali.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BC422B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poznaną wiedzę w </w:t>
            </w:r>
            <w:r w:rsidR="00423015"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423015" w:rsidRPr="00423015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8.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Fale dźwiękowe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źródła dźwięków, podaje ich przykłady</w:t>
            </w:r>
            <w:r w:rsid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dźwięk jako falę podłużną.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cechy dźwięku,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przedstawia obraz oscyloskopowy fali akustycznej.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omawia wielkości opisujące dźwięki,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 xml:space="preserve">określa </w:t>
            </w:r>
            <w:r w:rsidR="00BC422B">
              <w:rPr>
                <w:rFonts w:ascii="AgendaPl-RegularCondensed" w:eastAsia="Times New Roman" w:hAnsi="AgendaPl-RegularCondensed" w:cs="Times New Roman"/>
                <w:color w:val="242021"/>
                <w:kern w:val="1"/>
                <w:sz w:val="20"/>
                <w:szCs w:val="20"/>
                <w:lang w:eastAsia="zh-CN" w:bidi="hi-IN"/>
              </w:rPr>
              <w:t>poziom natężenia dźwięku w </w:t>
            </w:r>
            <w:r w:rsidRPr="00423015">
              <w:rPr>
                <w:rFonts w:ascii="AgendaPl-RegularCondensed" w:eastAsia="Times New Roman" w:hAnsi="AgendaPl-RegularCondensed" w:cs="Times New Roman"/>
                <w:color w:val="242021"/>
                <w:kern w:val="1"/>
                <w:sz w:val="20"/>
                <w:szCs w:val="20"/>
                <w:lang w:eastAsia="zh-CN" w:bidi="hi-IN"/>
              </w:rPr>
              <w:t>wybranych sytuacjach.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BC422B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</w:t>
            </w:r>
            <w:r w:rsidR="00423015"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yjaśnia</w:t>
            </w:r>
            <w:r w:rsid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,</w:t>
            </w:r>
            <w:r w:rsidR="00423015"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czym różni się głośność od poziomu natężenia dźwięku.</w:t>
            </w:r>
          </w:p>
        </w:tc>
      </w:tr>
      <w:tr w:rsidR="00423015" w:rsidRPr="00423015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9.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Zjawisko Dopplera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zmiany częstotliwości dźwięku wywołane ruchem źródła dźwięku.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zmiany częstotliwości dźwięku wywołane ruchem odbiornika.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wzór na zmianę częstotliwości wywołany efektem Dopplera do obliczeń.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 xml:space="preserve">stosuje 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wzór na zmianę częstotliwości wywołany efektem Dopplera w sytuacjach złożonych.</w:t>
            </w:r>
          </w:p>
        </w:tc>
      </w:tr>
      <w:tr w:rsidR="00423015" w:rsidRPr="00423015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10.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BC422B" w:rsidP="00423015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>
              <w:rPr>
                <w:rFonts w:ascii="AgendaPl-RegularCondensed" w:eastAsia="Calibri" w:hAnsi="AgendaPl-RegularCondensed" w:cs="Times New Roman"/>
                <w:sz w:val="20"/>
              </w:rPr>
              <w:t>Dyfrakcja i </w:t>
            </w:r>
            <w:r w:rsidR="00423015" w:rsidRPr="00423015">
              <w:rPr>
                <w:rFonts w:ascii="AgendaPl-RegularCondensed" w:eastAsia="Calibri" w:hAnsi="AgendaPl-RegularCondensed" w:cs="Times New Roman"/>
                <w:sz w:val="20"/>
              </w:rPr>
              <w:t>nakładanie się fal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43" w:hanging="193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dyfrakcji fal,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43" w:hanging="193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wynik nakładania się fal.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53" w:hanging="183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przykłady dyfrakcji fal,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53" w:hanging="183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stosuje zasadę superpozycji do wyjaśnienia mechanizmu nakładania się fal, 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53" w:hanging="183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zjawisko rozpraszania fal mechanicznych.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 doświadczenie ilustrujące zjawisko dyfrakcji fal mechanicznych na szczelinie.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 doświadczenie ilustrujące zjawisko nakładania się fal mechanicznych.</w:t>
            </w:r>
          </w:p>
        </w:tc>
      </w:tr>
    </w:tbl>
    <w:p w:rsidR="00423015" w:rsidRDefault="00423015" w:rsidP="001E4CB0">
      <w:pPr>
        <w:ind w:left="142"/>
        <w:rPr>
          <w:rFonts w:ascii="Arial" w:hAnsi="Arial" w:cs="Arial"/>
          <w:color w:val="F09120"/>
        </w:rPr>
      </w:pPr>
    </w:p>
    <w:p w:rsidR="00423015" w:rsidRDefault="00423015" w:rsidP="001E4CB0">
      <w:pPr>
        <w:ind w:left="142"/>
        <w:rPr>
          <w:rFonts w:ascii="Arial" w:hAnsi="Arial" w:cs="Arial"/>
          <w:color w:val="F09120"/>
        </w:rPr>
      </w:pPr>
    </w:p>
    <w:tbl>
      <w:tblPr>
        <w:tblW w:w="14815" w:type="dxa"/>
        <w:tblInd w:w="-103" w:type="dxa"/>
        <w:tblLayout w:type="fixed"/>
        <w:tblCellMar>
          <w:left w:w="0" w:type="dxa"/>
          <w:right w:w="57" w:type="dxa"/>
        </w:tblCellMar>
        <w:tblLook w:val="0020" w:firstRow="1" w:lastRow="0" w:firstColumn="0" w:lastColumn="0" w:noHBand="0" w:noVBand="0"/>
      </w:tblPr>
      <w:tblGrid>
        <w:gridCol w:w="434"/>
        <w:gridCol w:w="1380"/>
        <w:gridCol w:w="3249"/>
        <w:gridCol w:w="3249"/>
        <w:gridCol w:w="3249"/>
        <w:gridCol w:w="3254"/>
      </w:tblGrid>
      <w:tr w:rsidR="00423015" w:rsidRPr="00423015" w:rsidTr="00092EC4">
        <w:tc>
          <w:tcPr>
            <w:tcW w:w="148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14815" w:type="dxa"/>
              <w:tblLayout w:type="fixed"/>
              <w:tblCellMar>
                <w:left w:w="0" w:type="dxa"/>
                <w:right w:w="57" w:type="dxa"/>
              </w:tblCellMar>
              <w:tblLook w:val="0020" w:firstRow="1" w:lastRow="0" w:firstColumn="0" w:lastColumn="0" w:noHBand="0" w:noVBand="0"/>
            </w:tblPr>
            <w:tblGrid>
              <w:gridCol w:w="434"/>
              <w:gridCol w:w="1380"/>
              <w:gridCol w:w="3249"/>
              <w:gridCol w:w="3249"/>
              <w:gridCol w:w="3249"/>
              <w:gridCol w:w="3254"/>
            </w:tblGrid>
            <w:tr w:rsidR="00423015" w:rsidRPr="00423015" w:rsidTr="00423015">
              <w:trPr>
                <w:cantSplit/>
                <w:trHeight w:val="510"/>
              </w:trPr>
              <w:tc>
                <w:tcPr>
                  <w:tcW w:w="434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Temat</w:t>
                  </w:r>
                </w:p>
              </w:tc>
              <w:tc>
                <w:tcPr>
                  <w:tcW w:w="13001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 xml:space="preserve">Wymagania </w:t>
                  </w:r>
                </w:p>
              </w:tc>
            </w:tr>
            <w:tr w:rsidR="00423015" w:rsidRPr="00423015" w:rsidTr="00423015">
              <w:trPr>
                <w:cantSplit/>
                <w:trHeight w:val="510"/>
              </w:trPr>
              <w:tc>
                <w:tcPr>
                  <w:tcW w:w="434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konieczne</w:t>
                  </w: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podstawowe</w:t>
                  </w: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rozszerzone</w:t>
                  </w:r>
                </w:p>
              </w:tc>
              <w:tc>
                <w:tcPr>
                  <w:tcW w:w="32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dopełniające</w:t>
                  </w:r>
                </w:p>
              </w:tc>
            </w:tr>
            <w:tr w:rsidR="00423015" w:rsidRPr="00423015" w:rsidTr="00423015">
              <w:trPr>
                <w:cantSplit/>
                <w:trHeight w:val="510"/>
              </w:trPr>
              <w:tc>
                <w:tcPr>
                  <w:tcW w:w="434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napToGrid w:val="0"/>
                    <w:spacing w:after="0" w:line="240" w:lineRule="auto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001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Uczeń:</w:t>
                  </w:r>
                </w:p>
              </w:tc>
            </w:tr>
          </w:tbl>
          <w:p w:rsidR="00423015" w:rsidRPr="00423015" w:rsidRDefault="00423015" w:rsidP="00423015">
            <w:pPr>
              <w:spacing w:after="0" w:line="240" w:lineRule="auto"/>
              <w:ind w:left="57"/>
              <w:contextualSpacing/>
              <w:rPr>
                <w:rFonts w:ascii="AgendaPl-RegularCondensed" w:eastAsia="Calibri" w:hAnsi="AgendaPl-RegularCondensed" w:cs="Times New Roman"/>
              </w:rPr>
            </w:pPr>
          </w:p>
        </w:tc>
      </w:tr>
      <w:tr w:rsidR="00423015" w:rsidRPr="00423015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11.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Interferencja fal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interferencji fal.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mechanizm powstawania interferencji fal z dwóch źródeł,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falę stojącą.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mechanizm powstawania fali stojącej.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BC422B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poznaną wiedzę w </w:t>
            </w:r>
            <w:r w:rsidR="00423015"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423015" w:rsidRPr="00423015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12.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Światło jako fala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określa światło jako falę elektromagnetyczną,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wymienia różne rodzaje fal elektromagnetycznych.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doświadczenie Younga jako potwierdzenie falowej natury światła,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zakres długości fali dla światła oraz wartość prędkości światła w próżni,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demonstruje polaryzację światła w wyniku przejścia przez polaryzatory.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do obliczeń zależność między prędkością światła, długością oraz częstotliwością fali,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mechanizm rozpraszania światła.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650B16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</w:t>
            </w:r>
            <w:r w:rsidR="00423015"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doświadczenie ilustrujące zjawisko rozpraszania światła,</w:t>
            </w:r>
          </w:p>
          <w:p w:rsidR="00423015" w:rsidRPr="00423015" w:rsidRDefault="00BC422B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poznaną wiedzę w </w:t>
            </w:r>
            <w:r w:rsidR="00423015"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423015" w:rsidRPr="00423015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13.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Odbicie światła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zjawisko odbicia,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formułuje prawo odbicia.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konstruuje obraz w zwierciadle płaskim,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cechy obrazu w zwierciadle płaskim.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zjawisko polaryzacji przez odbicie.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BC422B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wiąże zjawisko odbicia z </w:t>
            </w:r>
            <w:r w:rsidR="00423015"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interferencją.</w:t>
            </w:r>
          </w:p>
        </w:tc>
      </w:tr>
      <w:tr w:rsidR="00423015" w:rsidRPr="00423015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14.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Załamanie światła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zjawisko załamania,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definiuje współczynnik załamania ośrodka,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formułuje prawo załamania.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zmianę długości fali po przejściu do innego ośrodka.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prawo załamania do opisu zjawisk optycznych.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bieg światła w ośrodku niejednorodnym.</w:t>
            </w:r>
          </w:p>
        </w:tc>
      </w:tr>
      <w:tr w:rsidR="00423015" w:rsidRPr="00423015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15.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 xml:space="preserve">Całkowite </w:t>
            </w: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lastRenderedPageBreak/>
              <w:t>wewnętrzne odbicie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 xml:space="preserve">podaje definicję kąta granicznego, 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opisuje zjawisko całkowitego wewnętrznego odbicia.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 xml:space="preserve">opisuje zasadę działania 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światłowodu.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stosuje poznane zjawiska do</w:t>
            </w:r>
            <w:r w:rsidR="00BC422B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</w:t>
            </w:r>
            <w:r w:rsidR="00BC422B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rozwiązywania typowych zadań i 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problemów.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BC422B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 xml:space="preserve">stosuje poznaną wiedzę 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w </w:t>
            </w:r>
            <w:r w:rsidR="00423015"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sytuacjach nietypowych.</w:t>
            </w:r>
          </w:p>
        </w:tc>
      </w:tr>
    </w:tbl>
    <w:p w:rsidR="00423015" w:rsidRDefault="00423015" w:rsidP="001E4CB0">
      <w:pPr>
        <w:ind w:left="142"/>
        <w:rPr>
          <w:rFonts w:ascii="Arial" w:hAnsi="Arial" w:cs="Arial"/>
          <w:color w:val="F09120"/>
        </w:rPr>
      </w:pPr>
    </w:p>
    <w:tbl>
      <w:tblPr>
        <w:tblW w:w="14815" w:type="dxa"/>
        <w:tblInd w:w="-103" w:type="dxa"/>
        <w:tblLayout w:type="fixed"/>
        <w:tblCellMar>
          <w:left w:w="0" w:type="dxa"/>
          <w:right w:w="57" w:type="dxa"/>
        </w:tblCellMar>
        <w:tblLook w:val="0020" w:firstRow="1" w:lastRow="0" w:firstColumn="0" w:lastColumn="0" w:noHBand="0" w:noVBand="0"/>
      </w:tblPr>
      <w:tblGrid>
        <w:gridCol w:w="434"/>
        <w:gridCol w:w="1380"/>
        <w:gridCol w:w="3249"/>
        <w:gridCol w:w="3249"/>
        <w:gridCol w:w="3249"/>
        <w:gridCol w:w="3254"/>
      </w:tblGrid>
      <w:tr w:rsidR="00423015" w:rsidRPr="00423015" w:rsidTr="00092EC4">
        <w:tc>
          <w:tcPr>
            <w:tcW w:w="148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14815" w:type="dxa"/>
              <w:tblLayout w:type="fixed"/>
              <w:tblCellMar>
                <w:left w:w="0" w:type="dxa"/>
                <w:right w:w="57" w:type="dxa"/>
              </w:tblCellMar>
              <w:tblLook w:val="0020" w:firstRow="1" w:lastRow="0" w:firstColumn="0" w:lastColumn="0" w:noHBand="0" w:noVBand="0"/>
            </w:tblPr>
            <w:tblGrid>
              <w:gridCol w:w="434"/>
              <w:gridCol w:w="1380"/>
              <w:gridCol w:w="3249"/>
              <w:gridCol w:w="3249"/>
              <w:gridCol w:w="3249"/>
              <w:gridCol w:w="3254"/>
            </w:tblGrid>
            <w:tr w:rsidR="00423015" w:rsidRPr="00423015" w:rsidTr="00423015">
              <w:trPr>
                <w:cantSplit/>
                <w:trHeight w:val="510"/>
              </w:trPr>
              <w:tc>
                <w:tcPr>
                  <w:tcW w:w="434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Temat</w:t>
                  </w:r>
                </w:p>
              </w:tc>
              <w:tc>
                <w:tcPr>
                  <w:tcW w:w="13001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 xml:space="preserve">Wymagania </w:t>
                  </w:r>
                </w:p>
              </w:tc>
            </w:tr>
            <w:tr w:rsidR="00423015" w:rsidRPr="00423015" w:rsidTr="00423015">
              <w:trPr>
                <w:cantSplit/>
                <w:trHeight w:val="510"/>
              </w:trPr>
              <w:tc>
                <w:tcPr>
                  <w:tcW w:w="434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konieczne</w:t>
                  </w: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podstawowe</w:t>
                  </w: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rozszerzone</w:t>
                  </w:r>
                </w:p>
              </w:tc>
              <w:tc>
                <w:tcPr>
                  <w:tcW w:w="32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dopełniające</w:t>
                  </w:r>
                </w:p>
              </w:tc>
            </w:tr>
            <w:tr w:rsidR="00423015" w:rsidRPr="00423015" w:rsidTr="00423015">
              <w:trPr>
                <w:cantSplit/>
                <w:trHeight w:val="510"/>
              </w:trPr>
              <w:tc>
                <w:tcPr>
                  <w:tcW w:w="434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napToGrid w:val="0"/>
                    <w:spacing w:after="0" w:line="240" w:lineRule="auto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001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423015" w:rsidRPr="00423015" w:rsidRDefault="00423015" w:rsidP="0042301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423015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Uczeń:</w:t>
                  </w:r>
                </w:p>
              </w:tc>
            </w:tr>
          </w:tbl>
          <w:p w:rsidR="00423015" w:rsidRPr="00423015" w:rsidRDefault="00423015" w:rsidP="00423015">
            <w:pPr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423015" w:rsidRPr="00423015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16.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Zjawiska optyczne w atmosferze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jakościowo rozproszenie światła w atmosferze prowadzące do powstania niebieskiego koloru nieba i czerwonego koloru zachodzącego słońca.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</w:t>
            </w:r>
            <w:r w:rsid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e, w jaki sposób powstaje tęcza,</w:t>
            </w:r>
          </w:p>
          <w:p w:rsidR="00423015" w:rsidRPr="00423015" w:rsidRDefault="00BC422B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różnice między tęczą a </w:t>
            </w:r>
            <w:r w:rsidR="00423015"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halo.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mechanizm powstawania miraży.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samodzielnie wyszukuje przykłady zjawisk optycznych w atmosferze i je wyjaśnia. </w:t>
            </w:r>
          </w:p>
        </w:tc>
      </w:tr>
      <w:tr w:rsidR="00423015" w:rsidRPr="00423015" w:rsidTr="00092EC4">
        <w:trPr>
          <w:trHeight w:val="323"/>
        </w:trPr>
        <w:tc>
          <w:tcPr>
            <w:tcW w:w="148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25408F"/>
          </w:tcPr>
          <w:p w:rsidR="00423015" w:rsidRPr="00423015" w:rsidRDefault="00423015" w:rsidP="00423015">
            <w:pPr>
              <w:spacing w:after="0" w:line="240" w:lineRule="auto"/>
              <w:ind w:left="71"/>
              <w:contextualSpacing/>
              <w:jc w:val="center"/>
              <w:rPr>
                <w:rFonts w:ascii="AgendaPl-RegularCondensed" w:eastAsia="Calibri" w:hAnsi="AgendaPl-RegularCondensed" w:cs="Times New Roman"/>
                <w:b/>
                <w:kern w:val="20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b/>
                <w:color w:val="FFFFFF"/>
                <w:kern w:val="20"/>
                <w:sz w:val="24"/>
              </w:rPr>
              <w:t>Termodynamika</w:t>
            </w:r>
          </w:p>
        </w:tc>
      </w:tr>
      <w:tr w:rsidR="00423015" w:rsidRPr="00423015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17.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Cząsteczkowa budowa materii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cząsteczkową budowę materii,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energii wewnętrznej,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dyfuzji.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określa </w:t>
            </w:r>
            <w:r w:rsid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związek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temperatury </w:t>
            </w:r>
            <w:r w:rsid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zenergią kinetyczną cząsteczek,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omawia różnice w budowie cząsteczkowej gazów, cieczy i ciał stałych,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charakter sił międzycząsteczkowych.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korzysta z definicji energii wewnętrznej do wyjaśniania zjawisk z otaczającego świata.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charakteryzuje ilościowo rozmiary atomów i cząsteczek.</w:t>
            </w:r>
          </w:p>
        </w:tc>
      </w:tr>
      <w:tr w:rsidR="00423015" w:rsidRPr="00423015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18.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Rozszerzalność cieplna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rozszerzalność objętościową cieczy i gazów,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rozszerzalność liniową ciał stałych.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różnice mi</w:t>
            </w:r>
            <w:r w:rsidR="00BC422B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ędzy rozszerzalnością liniową a 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objętościową.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pojęcie rozszerzalności do wyjaśniania zjawisk z otaczającego świata,</w:t>
            </w:r>
          </w:p>
          <w:p w:rsidR="00423015" w:rsidRPr="00423015" w:rsidRDefault="00423015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oblicza przyrost długości ciała dla zadanego przyrostu temperatury,</w:t>
            </w:r>
          </w:p>
          <w:p w:rsidR="00423015" w:rsidRPr="00423015" w:rsidRDefault="00650B16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</w:t>
            </w:r>
            <w:r w:rsidR="00423015"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i wykonuje doświadczenia ilustrujące </w:t>
            </w:r>
            <w:r w:rsidR="00423015"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rozszerzalność cieplną.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015" w:rsidRPr="00423015" w:rsidRDefault="00BC422B" w:rsidP="004230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stosuje poznaną wiedzę w </w:t>
            </w:r>
            <w:r w:rsidR="00423015"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sytuacjach nietypowych.</w:t>
            </w:r>
          </w:p>
        </w:tc>
      </w:tr>
    </w:tbl>
    <w:p w:rsidR="00423015" w:rsidRDefault="00423015" w:rsidP="001E4CB0">
      <w:pPr>
        <w:ind w:left="142"/>
        <w:rPr>
          <w:rFonts w:ascii="Arial" w:hAnsi="Arial" w:cs="Arial"/>
          <w:color w:val="F09120"/>
        </w:rPr>
      </w:pPr>
    </w:p>
    <w:p w:rsidR="00423015" w:rsidRDefault="00423015" w:rsidP="001E4CB0">
      <w:pPr>
        <w:ind w:left="142"/>
        <w:rPr>
          <w:rFonts w:ascii="Arial" w:hAnsi="Arial" w:cs="Arial"/>
          <w:color w:val="F09120"/>
        </w:rPr>
      </w:pPr>
    </w:p>
    <w:tbl>
      <w:tblPr>
        <w:tblW w:w="14815" w:type="dxa"/>
        <w:tblInd w:w="-103" w:type="dxa"/>
        <w:tblLayout w:type="fixed"/>
        <w:tblCellMar>
          <w:left w:w="0" w:type="dxa"/>
          <w:right w:w="57" w:type="dxa"/>
        </w:tblCellMar>
        <w:tblLook w:val="0020" w:firstRow="1" w:lastRow="0" w:firstColumn="0" w:lastColumn="0" w:noHBand="0" w:noVBand="0"/>
      </w:tblPr>
      <w:tblGrid>
        <w:gridCol w:w="434"/>
        <w:gridCol w:w="1380"/>
        <w:gridCol w:w="3249"/>
        <w:gridCol w:w="3249"/>
        <w:gridCol w:w="3249"/>
        <w:gridCol w:w="3254"/>
      </w:tblGrid>
      <w:tr w:rsidR="00650B16" w:rsidRPr="00650B16" w:rsidTr="00092EC4">
        <w:tc>
          <w:tcPr>
            <w:tcW w:w="148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14815" w:type="dxa"/>
              <w:tblLayout w:type="fixed"/>
              <w:tblCellMar>
                <w:left w:w="0" w:type="dxa"/>
                <w:right w:w="57" w:type="dxa"/>
              </w:tblCellMar>
              <w:tblLook w:val="0020" w:firstRow="1" w:lastRow="0" w:firstColumn="0" w:lastColumn="0" w:noHBand="0" w:noVBand="0"/>
            </w:tblPr>
            <w:tblGrid>
              <w:gridCol w:w="434"/>
              <w:gridCol w:w="1380"/>
              <w:gridCol w:w="3249"/>
              <w:gridCol w:w="3249"/>
              <w:gridCol w:w="3249"/>
              <w:gridCol w:w="3254"/>
            </w:tblGrid>
            <w:tr w:rsidR="00650B16" w:rsidRPr="00650B16" w:rsidTr="00650B16">
              <w:trPr>
                <w:cantSplit/>
                <w:trHeight w:val="510"/>
              </w:trPr>
              <w:tc>
                <w:tcPr>
                  <w:tcW w:w="434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650B16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650B16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Temat</w:t>
                  </w:r>
                </w:p>
              </w:tc>
              <w:tc>
                <w:tcPr>
                  <w:tcW w:w="13001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650B16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 xml:space="preserve">Wymagania </w:t>
                  </w:r>
                </w:p>
              </w:tc>
            </w:tr>
            <w:tr w:rsidR="00650B16" w:rsidRPr="00650B16" w:rsidTr="00650B16">
              <w:trPr>
                <w:cantSplit/>
                <w:trHeight w:val="510"/>
              </w:trPr>
              <w:tc>
                <w:tcPr>
                  <w:tcW w:w="434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650B16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konieczne</w:t>
                  </w: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650B16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podstawowe</w:t>
                  </w: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650B16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rozszerzone</w:t>
                  </w:r>
                </w:p>
              </w:tc>
              <w:tc>
                <w:tcPr>
                  <w:tcW w:w="32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650B16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dopełniające</w:t>
                  </w:r>
                </w:p>
              </w:tc>
            </w:tr>
            <w:tr w:rsidR="00650B16" w:rsidRPr="00650B16" w:rsidTr="00650B16">
              <w:trPr>
                <w:cantSplit/>
                <w:trHeight w:val="510"/>
              </w:trPr>
              <w:tc>
                <w:tcPr>
                  <w:tcW w:w="434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napToGrid w:val="0"/>
                    <w:spacing w:after="0" w:line="240" w:lineRule="auto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001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650B16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Uczeń:</w:t>
                  </w:r>
                </w:p>
              </w:tc>
            </w:tr>
          </w:tbl>
          <w:p w:rsidR="00650B16" w:rsidRPr="00650B16" w:rsidRDefault="00650B16" w:rsidP="00650B16">
            <w:pPr>
              <w:spacing w:after="0" w:line="240" w:lineRule="auto"/>
              <w:ind w:left="227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650B16" w:rsidRPr="00650B16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650B16">
              <w:rPr>
                <w:rFonts w:ascii="AgendaPl-RegularCondensed" w:eastAsia="Calibri" w:hAnsi="AgendaPl-RegularCondensed" w:cs="Times New Roman"/>
                <w:sz w:val="20"/>
              </w:rPr>
              <w:t>19.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650B16">
              <w:rPr>
                <w:rFonts w:ascii="AgendaPl-RegularCondensed" w:eastAsia="Calibri" w:hAnsi="AgendaPl-RegularCondensed" w:cs="Times New Roman"/>
                <w:sz w:val="20"/>
              </w:rPr>
              <w:t>Przekaz energii w postaci ciepła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wymienia trzy rodzaje przekazu ciepła między ciałami,</w:t>
            </w:r>
          </w:p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zastosowanie materiałów izolacyjnych.</w:t>
            </w:r>
          </w:p>
          <w:p w:rsidR="00650B16" w:rsidRPr="00650B16" w:rsidRDefault="00650B16" w:rsidP="00650B16">
            <w:pPr>
              <w:spacing w:after="0" w:line="240" w:lineRule="auto"/>
              <w:ind w:left="322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opisuje różnice między trzema </w:t>
            </w: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softHyphen/>
              <w:t>rodzajami przekazu ciepła między ciałami,</w:t>
            </w:r>
          </w:p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pojęcie stanu równowagi termodynamicznej.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</w:t>
            </w: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i wykonuje doświadczenie ilustrujące przewodność cieplną.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zjawiska atmosferyczne będące ilustracją trzech sposobów przekazu ciepła.</w:t>
            </w:r>
          </w:p>
        </w:tc>
      </w:tr>
      <w:tr w:rsidR="00650B16" w:rsidRPr="00650B16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650B16">
              <w:rPr>
                <w:rFonts w:ascii="AgendaPl-RegularCondensed" w:eastAsia="Calibri" w:hAnsi="AgendaPl-RegularCondensed" w:cs="Times New Roman"/>
                <w:sz w:val="20"/>
              </w:rPr>
              <w:t>20.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650B16">
              <w:rPr>
                <w:rFonts w:ascii="AgendaPl-RegularCondensed" w:eastAsia="Calibri" w:hAnsi="AgendaPl-RegularCondensed" w:cs="Times New Roman"/>
                <w:sz w:val="20"/>
              </w:rPr>
              <w:t>I zasada termodynamiki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formułuje I zasadę termodynamiki,</w:t>
            </w:r>
          </w:p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odróżnia przekaz energii w postaci ciepła od przekazu energii w postaci pracy.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podaje, czym jest wartość energetyczna paliwa,</w:t>
            </w:r>
          </w:p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I zasadę termodynamiki do rozwiązywania typowych problemów i zjawisk z otaczającego świata.</w:t>
            </w:r>
          </w:p>
          <w:p w:rsidR="00650B16" w:rsidRPr="00650B16" w:rsidRDefault="00650B16" w:rsidP="00650B16">
            <w:pPr>
              <w:widowControl w:val="0"/>
              <w:suppressAutoHyphens/>
              <w:spacing w:after="0" w:line="240" w:lineRule="auto"/>
              <w:ind w:left="227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jakościowo procesy bez wymiany ciepła z otoczeniem.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praktyczne przykłady zastosowania przemian adiabatycznych gazów.</w:t>
            </w:r>
          </w:p>
        </w:tc>
      </w:tr>
      <w:tr w:rsidR="00650B16" w:rsidRPr="00650B16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650B16">
              <w:rPr>
                <w:rFonts w:ascii="AgendaPl-RegularCondensed" w:eastAsia="Calibri" w:hAnsi="AgendaPl-RegularCondensed" w:cs="Times New Roman"/>
                <w:sz w:val="20"/>
              </w:rPr>
              <w:t>21.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650B16">
              <w:rPr>
                <w:rFonts w:ascii="AgendaPl-RegularCondensed" w:eastAsia="Calibri" w:hAnsi="AgendaPl-RegularCondensed" w:cs="Times New Roman"/>
                <w:sz w:val="20"/>
              </w:rPr>
              <w:t>Ciepło właściwe i bilans cieplny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ciepła właściwego,</w:t>
            </w:r>
          </w:p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zapisuje zasady bilansu cieplnego.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bilans cieplny w typowych przypadkach.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bilans cieplny do obliczeń,</w:t>
            </w:r>
          </w:p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odróżnia pojemność cieplną od ciepła właściwego,</w:t>
            </w:r>
          </w:p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ocenia realność uzyskanych wyników obliczeń.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bilans cieplny do opisu zjawisk z otaczającego świata,</w:t>
            </w:r>
          </w:p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rozwiązuje zadania o wyższym stopniu trudności.</w:t>
            </w:r>
          </w:p>
        </w:tc>
      </w:tr>
      <w:tr w:rsidR="00650B16" w:rsidRPr="00650B16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650B16">
              <w:rPr>
                <w:rFonts w:ascii="AgendaPl-RegularCondensed" w:eastAsia="Calibri" w:hAnsi="AgendaPl-RegularCondensed" w:cs="Times New Roman"/>
                <w:sz w:val="20"/>
              </w:rPr>
              <w:t>22.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BC422B" w:rsidP="00650B1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>
              <w:rPr>
                <w:rFonts w:ascii="AgendaPl-RegularCondensed" w:eastAsia="Calibri" w:hAnsi="AgendaPl-RegularCondensed" w:cs="Times New Roman"/>
                <w:sz w:val="20"/>
              </w:rPr>
              <w:t>Topnienie i </w:t>
            </w:r>
            <w:r w:rsidR="00650B16" w:rsidRPr="00650B16">
              <w:rPr>
                <w:rFonts w:ascii="AgendaPl-RegularCondensed" w:eastAsia="Calibri" w:hAnsi="AgendaPl-RegularCondensed" w:cs="Times New Roman"/>
                <w:sz w:val="20"/>
              </w:rPr>
              <w:t>krzepnięcie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BC422B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zjawiska topnienia i </w:t>
            </w:r>
            <w:r w:rsidR="00650B16"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krzepnięcia,</w:t>
            </w:r>
          </w:p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definiuje ciepło topnienia.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BC422B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wykorzystuje ciepło topnienia w </w:t>
            </w:r>
            <w:r w:rsidR="00650B16"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prostych obliczeniach,</w:t>
            </w:r>
          </w:p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roz</w:t>
            </w:r>
            <w:r w:rsidR="00BC422B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różnia ciała krystaliczne i </w:t>
            </w: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bezpostaciowe.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stosuje w obliczeniach wzór na ciepło pobrane (oddane) w procesie topnienia (krzepnięcia) ,</w:t>
            </w:r>
          </w:p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projektuje</w:t>
            </w: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doświadczenie ilustrujące stałość temperatury podczas topnienia (krzepnięcia).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odróżnia szadź od szronu,</w:t>
            </w:r>
          </w:p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 xml:space="preserve"> rozwiązuje zadania o wyższym </w:t>
            </w: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lastRenderedPageBreak/>
              <w:t>stopniu trudności.</w:t>
            </w:r>
          </w:p>
        </w:tc>
      </w:tr>
    </w:tbl>
    <w:p w:rsidR="00423015" w:rsidRDefault="00423015" w:rsidP="001E4CB0">
      <w:pPr>
        <w:ind w:left="142"/>
        <w:rPr>
          <w:rFonts w:ascii="Arial" w:hAnsi="Arial" w:cs="Arial"/>
          <w:color w:val="F09120"/>
        </w:rPr>
      </w:pPr>
    </w:p>
    <w:tbl>
      <w:tblPr>
        <w:tblW w:w="14815" w:type="dxa"/>
        <w:tblInd w:w="-103" w:type="dxa"/>
        <w:tblLayout w:type="fixed"/>
        <w:tblCellMar>
          <w:left w:w="0" w:type="dxa"/>
          <w:right w:w="57" w:type="dxa"/>
        </w:tblCellMar>
        <w:tblLook w:val="0020" w:firstRow="1" w:lastRow="0" w:firstColumn="0" w:lastColumn="0" w:noHBand="0" w:noVBand="0"/>
      </w:tblPr>
      <w:tblGrid>
        <w:gridCol w:w="434"/>
        <w:gridCol w:w="1380"/>
        <w:gridCol w:w="3249"/>
        <w:gridCol w:w="3249"/>
        <w:gridCol w:w="3249"/>
        <w:gridCol w:w="3254"/>
      </w:tblGrid>
      <w:tr w:rsidR="00650B16" w:rsidRPr="00650B16" w:rsidTr="00092EC4">
        <w:tc>
          <w:tcPr>
            <w:tcW w:w="148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14815" w:type="dxa"/>
              <w:tblLayout w:type="fixed"/>
              <w:tblCellMar>
                <w:left w:w="0" w:type="dxa"/>
                <w:right w:w="57" w:type="dxa"/>
              </w:tblCellMar>
              <w:tblLook w:val="0020" w:firstRow="1" w:lastRow="0" w:firstColumn="0" w:lastColumn="0" w:noHBand="0" w:noVBand="0"/>
            </w:tblPr>
            <w:tblGrid>
              <w:gridCol w:w="434"/>
              <w:gridCol w:w="1380"/>
              <w:gridCol w:w="3249"/>
              <w:gridCol w:w="3249"/>
              <w:gridCol w:w="3249"/>
              <w:gridCol w:w="3254"/>
            </w:tblGrid>
            <w:tr w:rsidR="00650B16" w:rsidRPr="00650B16" w:rsidTr="00650B16">
              <w:trPr>
                <w:cantSplit/>
                <w:trHeight w:val="510"/>
              </w:trPr>
              <w:tc>
                <w:tcPr>
                  <w:tcW w:w="434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650B16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650B16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Temat</w:t>
                  </w:r>
                </w:p>
              </w:tc>
              <w:tc>
                <w:tcPr>
                  <w:tcW w:w="13001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650B16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 xml:space="preserve">Wymagania </w:t>
                  </w:r>
                </w:p>
              </w:tc>
            </w:tr>
            <w:tr w:rsidR="00650B16" w:rsidRPr="00650B16" w:rsidTr="00650B16">
              <w:trPr>
                <w:cantSplit/>
                <w:trHeight w:val="510"/>
              </w:trPr>
              <w:tc>
                <w:tcPr>
                  <w:tcW w:w="434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650B16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konieczne</w:t>
                  </w: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650B16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podstawowe</w:t>
                  </w: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650B16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rozszerzone</w:t>
                  </w:r>
                </w:p>
              </w:tc>
              <w:tc>
                <w:tcPr>
                  <w:tcW w:w="32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650B16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dopełniające</w:t>
                  </w:r>
                </w:p>
              </w:tc>
            </w:tr>
            <w:tr w:rsidR="00650B16" w:rsidRPr="00650B16" w:rsidTr="00650B16">
              <w:trPr>
                <w:cantSplit/>
                <w:trHeight w:val="510"/>
              </w:trPr>
              <w:tc>
                <w:tcPr>
                  <w:tcW w:w="434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napToGrid w:val="0"/>
                    <w:spacing w:after="0" w:line="240" w:lineRule="auto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001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650B16" w:rsidRPr="00650B16" w:rsidRDefault="00650B16" w:rsidP="00650B1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650B16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Uczeń:</w:t>
                  </w:r>
                </w:p>
              </w:tc>
            </w:tr>
          </w:tbl>
          <w:p w:rsidR="00650B16" w:rsidRPr="00650B16" w:rsidRDefault="00650B16" w:rsidP="00650B16">
            <w:pPr>
              <w:spacing w:after="0" w:line="240" w:lineRule="auto"/>
              <w:ind w:left="227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50B16" w:rsidRPr="00650B16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650B16">
              <w:rPr>
                <w:rFonts w:ascii="AgendaPl-RegularCondensed" w:eastAsia="Calibri" w:hAnsi="AgendaPl-RegularCondensed" w:cs="Times New Roman"/>
                <w:sz w:val="20"/>
              </w:rPr>
              <w:t>23.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BC422B" w:rsidP="00650B1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>
              <w:rPr>
                <w:rFonts w:ascii="AgendaPl-RegularCondensed" w:eastAsia="Calibri" w:hAnsi="AgendaPl-RegularCondensed" w:cs="Times New Roman"/>
                <w:sz w:val="20"/>
              </w:rPr>
              <w:t>Parowanie i </w:t>
            </w:r>
            <w:r w:rsidR="00650B16" w:rsidRPr="00650B16">
              <w:rPr>
                <w:rFonts w:ascii="AgendaPl-RegularCondensed" w:eastAsia="Calibri" w:hAnsi="AgendaPl-RegularCondensed" w:cs="Times New Roman"/>
                <w:sz w:val="20"/>
              </w:rPr>
              <w:t>skraplanie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BC422B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zjawiska parowania i </w:t>
            </w:r>
            <w:r w:rsidR="00650B16"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skraplania,</w:t>
            </w:r>
          </w:p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definiuje ciepło parowania,</w:t>
            </w:r>
          </w:p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odróżnia parowanie od wrzenia.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BC422B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wykorzystuje ciepło parowania w </w:t>
            </w:r>
            <w:r w:rsidR="00650B16"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prostych obliczeniach,</w:t>
            </w:r>
          </w:p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parowanie jako jeden ze sposobów termoregulacji organizmów.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w obliczeniach wzór na ciepło pobrane w procesie parowania,</w:t>
            </w:r>
          </w:p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</w:t>
            </w: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doświadczenie ilustrujące stałość temperatury podczas wrzenia.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rozwiązuje zadania o wyższym stopniu trudności.</w:t>
            </w:r>
          </w:p>
        </w:tc>
      </w:tr>
      <w:tr w:rsidR="00650B16" w:rsidRPr="00650B16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650B16">
              <w:rPr>
                <w:rFonts w:ascii="AgendaPl-RegularCondensed" w:eastAsia="Calibri" w:hAnsi="AgendaPl-RegularCondensed" w:cs="Times New Roman"/>
                <w:sz w:val="20"/>
              </w:rPr>
              <w:t>24.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650B16">
              <w:rPr>
                <w:rFonts w:ascii="AgendaPl-RegularCondensed" w:eastAsia="Calibri" w:hAnsi="AgendaPl-RegularCondensed" w:cs="Times New Roman"/>
                <w:sz w:val="20"/>
              </w:rPr>
              <w:t>Bilans cieplny – przykłady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zapisuje zasady bilansu cieplnego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bilans cieplny z wykorzystaniem ciepła przemiany fazowej w typowych przypadkach,</w:t>
            </w:r>
          </w:p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wyjaśnia, na czym polega efekt cieplarniany.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ocenia realność uzyskanych wyników obliczeń,</w:t>
            </w:r>
          </w:p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opisuje efekt cieplarniany Ziemi.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analizuje bilans energetyczny Ziemi.</w:t>
            </w:r>
          </w:p>
        </w:tc>
      </w:tr>
      <w:tr w:rsidR="00650B16" w:rsidRPr="00650B16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650B16">
              <w:rPr>
                <w:rFonts w:ascii="AgendaPl-RegularCondensed" w:eastAsia="Calibri" w:hAnsi="AgendaPl-RegularCondensed" w:cs="Times New Roman"/>
                <w:sz w:val="20"/>
              </w:rPr>
              <w:t>25.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650B16">
              <w:rPr>
                <w:rFonts w:ascii="AgendaPl-RegularCondensed" w:eastAsia="Calibri" w:hAnsi="AgendaPl-RegularCondensed" w:cs="Times New Roman"/>
                <w:sz w:val="20"/>
              </w:rPr>
              <w:t>Własności fizyczne wody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charakteryzuje rozszerzalność cieplną wody.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korzys</w:t>
            </w:r>
            <w:r w:rsidR="00BC422B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ta z definicji pary nasyconej i </w:t>
            </w: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nienasyconej.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wilgotności powietrza,</w:t>
            </w:r>
          </w:p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zmiany temperatury wrzenia związane ze zmianami ciśnienia.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do obliczeń wilgotność względną i bezwzględną,</w:t>
            </w:r>
          </w:p>
          <w:p w:rsidR="00650B16" w:rsidRPr="00650B16" w:rsidRDefault="00650B16" w:rsidP="00650B1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korzysta z diagramu fazowego wody w zadaniach obliczeniowych.</w:t>
            </w:r>
          </w:p>
        </w:tc>
      </w:tr>
    </w:tbl>
    <w:p w:rsidR="00650B16" w:rsidRPr="002F1910" w:rsidRDefault="00650B16" w:rsidP="001E4CB0">
      <w:pPr>
        <w:ind w:left="142"/>
        <w:rPr>
          <w:rFonts w:ascii="Arial" w:hAnsi="Arial" w:cs="Arial"/>
          <w:color w:val="F09120"/>
        </w:rPr>
      </w:pPr>
    </w:p>
    <w:sectPr w:rsidR="00650B16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41" w:rsidRDefault="008A6E41" w:rsidP="00285D6F">
      <w:pPr>
        <w:spacing w:after="0" w:line="240" w:lineRule="auto"/>
      </w:pPr>
      <w:r>
        <w:separator/>
      </w:r>
    </w:p>
  </w:endnote>
  <w:endnote w:type="continuationSeparator" w:id="0">
    <w:p w:rsidR="008A6E41" w:rsidRDefault="008A6E4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HdEU-Normal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1FE" w:rsidRDefault="00CD4CCF" w:rsidP="00423015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596C88DD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3683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06D5C" id="Łącznik prostoliniowy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 w:rsidR="00EE01FE" w:rsidRPr="009E0F62">
      <w:rPr>
        <w:b/>
        <w:color w:val="003892"/>
      </w:rPr>
      <w:t>AUTORZY:</w:t>
    </w:r>
    <w:r w:rsidR="00BC422B">
      <w:rPr>
        <w:b/>
        <w:color w:val="003892"/>
      </w:rPr>
      <w:t xml:space="preserve"> </w:t>
    </w:r>
    <w:r w:rsidR="00423015" w:rsidRPr="00781422">
      <w:t>Witold Polesiuk, Ludwik Lehman, Grzegorz</w:t>
    </w:r>
    <w:r w:rsidR="00423015">
      <w:t xml:space="preserve"> F.</w:t>
    </w:r>
    <w:r w:rsidR="00423015" w:rsidRPr="00781422">
      <w:t xml:space="preserve"> Wojewoda</w:t>
    </w:r>
  </w:p>
  <w:p w:rsidR="00EE01FE" w:rsidRDefault="00CD4CCF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79744" behindDoc="0" locked="0" layoutInCell="1" allowOverlap="1" wp14:anchorId="1D80EE4C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3683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18D38" id="Łącznik prostoliniowy 5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162D93" w:rsidRDefault="001F4017" w:rsidP="00162D93">
    <w:pPr>
      <w:pStyle w:val="Stopka"/>
      <w:tabs>
        <w:tab w:val="clear" w:pos="4536"/>
        <w:tab w:val="clear" w:pos="9072"/>
      </w:tabs>
      <w:ind w:left="-1417" w:firstLine="709"/>
    </w:pPr>
    <w:r>
      <w:rPr>
        <w:noProof/>
        <w:lang w:eastAsia="pl-PL"/>
      </w:rPr>
      <w:drawing>
        <wp:inline distT="0" distB="0" distL="0" distR="0">
          <wp:extent cx="9505950" cy="2914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356" cy="29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9130E5" w:rsidRDefault="00EF0855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CD4CCF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  <w:p w:rsidR="00934E52" w:rsidRDefault="00934E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41" w:rsidRDefault="008A6E41" w:rsidP="00285D6F">
      <w:pPr>
        <w:spacing w:after="0" w:line="240" w:lineRule="auto"/>
      </w:pPr>
      <w:r>
        <w:separator/>
      </w:r>
    </w:p>
  </w:footnote>
  <w:footnote w:type="continuationSeparator" w:id="0">
    <w:p w:rsidR="008A6E41" w:rsidRDefault="008A6E4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35B7E">
      <w:rPr>
        <w:noProof/>
        <w:lang w:eastAsia="pl-PL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423015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Fizyka</w:t>
    </w:r>
    <w:r w:rsidR="00435B7E">
      <w:t xml:space="preserve">| </w:t>
    </w:r>
    <w:r>
      <w:t>Zakres podstawowy</w:t>
    </w:r>
    <w:r w:rsidR="00435B7E">
      <w:t xml:space="preserve"> | Klasa</w:t>
    </w:r>
    <w:r>
      <w:t xml:space="preserve"> 2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Liceum i technikum</w:t>
    </w:r>
  </w:p>
  <w:p w:rsidR="00934E52" w:rsidRDefault="00934E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9E6"/>
    <w:multiLevelType w:val="hybridMultilevel"/>
    <w:tmpl w:val="380EC20A"/>
    <w:lvl w:ilvl="0" w:tplc="1FF2CCAA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1DB5"/>
    <w:multiLevelType w:val="hybridMultilevel"/>
    <w:tmpl w:val="E53024E2"/>
    <w:lvl w:ilvl="0" w:tplc="3C6A14D2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52787"/>
    <w:multiLevelType w:val="hybridMultilevel"/>
    <w:tmpl w:val="3FCC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67B23"/>
    <w:multiLevelType w:val="hybridMultilevel"/>
    <w:tmpl w:val="7604068C"/>
    <w:lvl w:ilvl="0" w:tplc="41444F9C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65548"/>
    <w:multiLevelType w:val="hybridMultilevel"/>
    <w:tmpl w:val="EBDE3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13E11"/>
    <w:multiLevelType w:val="hybridMultilevel"/>
    <w:tmpl w:val="C792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415D1"/>
    <w:multiLevelType w:val="hybridMultilevel"/>
    <w:tmpl w:val="19481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162D93"/>
    <w:rsid w:val="001E4CB0"/>
    <w:rsid w:val="001F0820"/>
    <w:rsid w:val="001F4017"/>
    <w:rsid w:val="00245DA5"/>
    <w:rsid w:val="00285D6F"/>
    <w:rsid w:val="002F1910"/>
    <w:rsid w:val="00317434"/>
    <w:rsid w:val="003572A4"/>
    <w:rsid w:val="00367035"/>
    <w:rsid w:val="003B19DC"/>
    <w:rsid w:val="00423015"/>
    <w:rsid w:val="00435B7E"/>
    <w:rsid w:val="005247E9"/>
    <w:rsid w:val="00592B22"/>
    <w:rsid w:val="00602ABB"/>
    <w:rsid w:val="00650B16"/>
    <w:rsid w:val="00672759"/>
    <w:rsid w:val="006B5810"/>
    <w:rsid w:val="007963FD"/>
    <w:rsid w:val="007A15D3"/>
    <w:rsid w:val="007B3CB5"/>
    <w:rsid w:val="0083577E"/>
    <w:rsid w:val="008648E0"/>
    <w:rsid w:val="0089186E"/>
    <w:rsid w:val="008A6E41"/>
    <w:rsid w:val="008C2636"/>
    <w:rsid w:val="009130E5"/>
    <w:rsid w:val="00914856"/>
    <w:rsid w:val="00934E52"/>
    <w:rsid w:val="009D4894"/>
    <w:rsid w:val="009E0F62"/>
    <w:rsid w:val="00A239DF"/>
    <w:rsid w:val="00A5798A"/>
    <w:rsid w:val="00A672CE"/>
    <w:rsid w:val="00AB49BA"/>
    <w:rsid w:val="00B0454F"/>
    <w:rsid w:val="00B63701"/>
    <w:rsid w:val="00BC422B"/>
    <w:rsid w:val="00CD4CCF"/>
    <w:rsid w:val="00D22D55"/>
    <w:rsid w:val="00E62366"/>
    <w:rsid w:val="00E94882"/>
    <w:rsid w:val="00EC12C2"/>
    <w:rsid w:val="00EE01FE"/>
    <w:rsid w:val="00EF0855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494D0-9CC0-4FDA-BA12-E0B4157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045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5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5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5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5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BD4B-EBF9-4CD3-A981-C4834F68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1559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Bożena Kotecka</cp:lastModifiedBy>
  <cp:revision>3</cp:revision>
  <dcterms:created xsi:type="dcterms:W3CDTF">2021-10-14T09:40:00Z</dcterms:created>
  <dcterms:modified xsi:type="dcterms:W3CDTF">2021-10-14T09:40:00Z</dcterms:modified>
</cp:coreProperties>
</file>