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rFonts w:cs="Humanist521PL-Bold"/>
          <w:b/>
          <w:b/>
          <w:bCs/>
          <w:sz w:val="26"/>
          <w:szCs w:val="26"/>
        </w:rPr>
      </w:pPr>
      <w:r>
        <w:rPr>
          <w:rFonts w:cs="Humanist521PL-Bold"/>
          <w:b/>
          <w:bCs/>
          <w:sz w:val="26"/>
          <w:szCs w:val="26"/>
        </w:rPr>
        <w:t xml:space="preserve">Biologia </w:t>
      </w:r>
    </w:p>
    <w:p>
      <w:pPr>
        <w:pStyle w:val="Normal"/>
        <w:spacing w:lineRule="auto" w:line="240" w:before="0" w:after="0"/>
        <w:rPr>
          <w:rFonts w:cs="Humanist521PL-Bold"/>
          <w:b/>
          <w:b/>
          <w:bCs/>
          <w:sz w:val="26"/>
          <w:szCs w:val="26"/>
        </w:rPr>
      </w:pPr>
      <w:r>
        <w:rPr>
          <w:rFonts w:cs="Humanist521PL-Bold"/>
          <w:b/>
          <w:bCs/>
          <w:sz w:val="26"/>
          <w:szCs w:val="26"/>
        </w:rPr>
        <w:t>klasa pierwsza Branżowa Szkoła I stopnia- wymagania edukacyjne</w:t>
      </w:r>
    </w:p>
    <w:p>
      <w:pPr>
        <w:pStyle w:val="Normal"/>
        <w:spacing w:lineRule="auto" w:line="240" w:before="0" w:after="0"/>
        <w:rPr>
          <w:rFonts w:cs="Humanist521PL-Bold"/>
          <w:b/>
          <w:b/>
          <w:bCs/>
          <w:sz w:val="16"/>
          <w:szCs w:val="16"/>
        </w:rPr>
      </w:pPr>
      <w:r>
        <w:rPr>
          <w:rFonts w:cs="Humanist521PL-Bold"/>
          <w:b/>
          <w:bCs/>
          <w:sz w:val="16"/>
          <w:szCs w:val="16"/>
        </w:rPr>
      </w:r>
    </w:p>
    <w:p>
      <w:pPr>
        <w:pStyle w:val="Normal"/>
        <w:spacing w:lineRule="auto" w:line="240" w:before="0" w:after="0"/>
        <w:rPr>
          <w:rFonts w:eastAsia="CenturySchoolbookPL-Roman" w:cs="CenturySchoolbookPL-Roman"/>
        </w:rPr>
      </w:pPr>
      <w:r>
        <w:rPr>
          <w:rFonts w:eastAsia="CenturySchoolbookPL-Roman" w:cs="CenturySchoolbookPL-Roman"/>
        </w:rPr>
        <w:t xml:space="preserve">zawierają  szczegółowy wykaz wiadomości i umiejętności, które uczeń powinien opanować po omówieniu poszczególnych lekcji z podręcznika </w:t>
      </w:r>
      <w:r>
        <w:rPr>
          <w:rFonts w:eastAsia="CenturySchoolbookPL-Roman" w:cs="CenturySchoolbookPL-Roman"/>
          <w:i/>
        </w:rPr>
        <w:t>Biologia na czasie – zakres podstawowy</w:t>
      </w:r>
      <w:r>
        <w:rPr>
          <w:rFonts w:eastAsia="CenturySchoolbookPL-Roman" w:cs="CenturySchoolbookPL-Roman"/>
        </w:rPr>
        <w:t>. Jest on niezastąpiony przy obiektywnej ocenie postępów ucznia w nauce.</w:t>
      </w:r>
    </w:p>
    <w:p>
      <w:pPr>
        <w:pStyle w:val="Normal"/>
        <w:spacing w:lineRule="auto" w:line="240" w:before="0" w:after="0"/>
        <w:rPr>
          <w:rFonts w:cs="Humanist521PL-Bold"/>
          <w:b/>
          <w:b/>
          <w:bCs/>
          <w:sz w:val="26"/>
          <w:szCs w:val="26"/>
        </w:rPr>
      </w:pPr>
      <w:r>
        <w:rPr>
          <w:rFonts w:cs="Humanist521PL-Bold"/>
          <w:b/>
          <w:bCs/>
          <w:sz w:val="26"/>
          <w:szCs w:val="26"/>
        </w:rPr>
      </w:r>
    </w:p>
    <w:p>
      <w:pPr>
        <w:pStyle w:val="Normal"/>
        <w:spacing w:lineRule="auto" w:line="240" w:before="0" w:after="0"/>
        <w:rPr>
          <w:rFonts w:cs="Humanist521PL-Bold"/>
          <w:b/>
          <w:b/>
          <w:bCs/>
          <w:sz w:val="26"/>
          <w:szCs w:val="26"/>
        </w:rPr>
      </w:pPr>
      <w:r>
        <w:rPr>
          <w:rFonts w:cs="Humanist521PL-Bold"/>
          <w:b/>
          <w:bCs/>
          <w:sz w:val="26"/>
          <w:szCs w:val="26"/>
        </w:rPr>
        <w:t>Poziomy oczekiwanych osiągnięć ucznia</w:t>
      </w:r>
    </w:p>
    <w:p>
      <w:pPr>
        <w:pStyle w:val="Normal"/>
        <w:spacing w:lineRule="auto" w:line="240" w:before="0" w:after="0"/>
        <w:rPr>
          <w:rFonts w:cs="Humanist521PL-Bold"/>
          <w:b/>
          <w:b/>
          <w:bCs/>
          <w:sz w:val="16"/>
          <w:szCs w:val="16"/>
        </w:rPr>
      </w:pPr>
      <w:r>
        <w:rPr>
          <w:rFonts w:cs="Humanist521PL-Bold"/>
          <w:b/>
          <w:bCs/>
          <w:sz w:val="16"/>
          <w:szCs w:val="16"/>
        </w:rPr>
      </w:r>
    </w:p>
    <w:tbl>
      <w:tblPr>
        <w:tblW w:w="9211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05"/>
        <w:gridCol w:w="4605"/>
      </w:tblGrid>
      <w:tr>
        <w:trPr/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Humanist521PL-Bold"/>
                <w:b/>
                <w:b/>
                <w:bCs/>
              </w:rPr>
            </w:pPr>
            <w:r>
              <w:rPr>
                <w:rFonts w:cs="Humanist521PL-Bold"/>
                <w:b/>
                <w:bCs/>
              </w:rPr>
              <w:t>Wymagania podstawowe</w:t>
            </w:r>
          </w:p>
        </w:tc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Humanist521PL-Bold"/>
                <w:b/>
                <w:b/>
                <w:bCs/>
              </w:rPr>
            </w:pPr>
            <w:r>
              <w:rPr>
                <w:rFonts w:cs="Humanist521PL-Bold"/>
                <w:b/>
                <w:bCs/>
              </w:rPr>
              <w:t>Wymagania ponadpodstawowe</w:t>
            </w:r>
          </w:p>
        </w:tc>
      </w:tr>
      <w:tr>
        <w:trPr/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Humanist521PL-Bold"/>
                <w:b/>
                <w:b/>
                <w:bCs/>
              </w:rPr>
            </w:pPr>
            <w:r>
              <w:rPr>
                <w:rFonts w:cs="Humanist521PL-Bold"/>
                <w:b/>
                <w:bCs/>
              </w:rPr>
              <w:t>konieczne (na stopień dopuszczający)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Humanist521PL-Bold"/>
                <w:b/>
                <w:b/>
                <w:bCs/>
              </w:rPr>
            </w:pPr>
            <w:r>
              <w:rPr>
                <w:rFonts w:cs="Humanist521PL-Bold"/>
                <w:b/>
                <w:bCs/>
              </w:rPr>
              <w:t>podstawowe (na stopień dostateczny)</w:t>
            </w:r>
          </w:p>
        </w:tc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Humanist521PL-Bold"/>
                <w:b/>
                <w:b/>
                <w:bCs/>
              </w:rPr>
            </w:pPr>
            <w:r>
              <w:rPr>
                <w:rFonts w:cs="Humanist521PL-Bold"/>
                <w:b/>
                <w:bCs/>
              </w:rPr>
              <w:t>rozszerzające (na stopień dobry)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Humanist521PL-Bold"/>
                <w:b/>
                <w:b/>
                <w:bCs/>
              </w:rPr>
            </w:pPr>
            <w:r>
              <w:rPr>
                <w:rFonts w:cs="Humanist521PL-Bold"/>
                <w:b/>
                <w:bCs/>
              </w:rPr>
              <w:t>dopełniające (na stopień bardzo dobry)</w:t>
            </w:r>
          </w:p>
        </w:tc>
      </w:tr>
      <w:tr>
        <w:trPr/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Humanist521PL-Bold"/>
                <w:b/>
                <w:b/>
                <w:bCs/>
              </w:rPr>
            </w:pPr>
            <w:r>
              <w:rPr>
                <w:rFonts w:cs="Humanist521PL-Bold"/>
                <w:b/>
                <w:bCs/>
              </w:rPr>
              <w:t>obejmują treści i umiejętności</w:t>
            </w:r>
          </w:p>
        </w:tc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Humanist521PL-Bold"/>
                <w:b/>
                <w:b/>
                <w:bCs/>
              </w:rPr>
            </w:pPr>
            <w:r>
              <w:rPr>
                <w:rFonts w:cs="Humanist521PL-Bold"/>
                <w:b/>
                <w:bCs/>
              </w:rPr>
              <w:t>obejmują treści i umiejętności</w:t>
            </w:r>
          </w:p>
        </w:tc>
      </w:tr>
      <w:tr>
        <w:trPr/>
        <w:tc>
          <w:tcPr>
            <w:tcW w:w="4605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Humanist521PL-Bold"/>
                <w:bCs/>
              </w:rPr>
            </w:pPr>
            <w:r>
              <w:rPr>
                <w:rFonts w:eastAsia="Wingdings 2" w:cs="Wingdings 2" w:ascii="Wingdings 2" w:hAnsi="Wingdings 2"/>
                <w:bCs/>
              </w:rPr>
              <w:t></w:t>
            </w:r>
            <w:r>
              <w:rPr>
                <w:rFonts w:cs="Humanist521PL-Bold"/>
                <w:bCs/>
              </w:rPr>
              <w:t xml:space="preserve"> </w:t>
            </w:r>
            <w:r>
              <w:rPr>
                <w:rFonts w:cs="Humanist521PL-Bold"/>
                <w:bCs/>
              </w:rPr>
              <w:t>najważniejsze w uczeniu się biologii</w:t>
            </w:r>
          </w:p>
          <w:p>
            <w:pPr>
              <w:pStyle w:val="Normal"/>
              <w:spacing w:lineRule="auto" w:line="240" w:before="0" w:after="0"/>
              <w:rPr>
                <w:rFonts w:cs="Humanist521PL-Bold"/>
                <w:bCs/>
              </w:rPr>
            </w:pPr>
            <w:r>
              <w:rPr>
                <w:rFonts w:cs="Humanist521PL-Bold"/>
                <w:bCs/>
              </w:rPr>
            </w:r>
          </w:p>
        </w:tc>
        <w:tc>
          <w:tcPr>
            <w:tcW w:w="4605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Humanist521PL-Bold"/>
                <w:bCs/>
              </w:rPr>
            </w:pPr>
            <w:r>
              <w:rPr>
                <w:rFonts w:eastAsia="Wingdings 2" w:cs="Wingdings 2" w:ascii="Wingdings 2" w:hAnsi="Wingdings 2"/>
                <w:bCs/>
              </w:rPr>
              <w:t></w:t>
            </w:r>
            <w:r>
              <w:rPr>
                <w:rFonts w:cs="Humanist521PL-Bold"/>
                <w:bCs/>
              </w:rPr>
              <w:t xml:space="preserve"> </w:t>
            </w:r>
            <w:r>
              <w:rPr>
                <w:rFonts w:cs="Humanist521PL-Bold"/>
                <w:bCs/>
              </w:rPr>
              <w:t>złożone i mniej przystępne niż zaliczone do wymagań podstawowych</w:t>
            </w:r>
          </w:p>
        </w:tc>
      </w:tr>
      <w:tr>
        <w:trPr/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Humanist521PL-Bold"/>
                <w:bCs/>
              </w:rPr>
            </w:pPr>
            <w:r>
              <w:rPr>
                <w:rFonts w:eastAsia="Wingdings 2" w:cs="Wingdings 2" w:ascii="Wingdings 2" w:hAnsi="Wingdings 2"/>
                <w:bCs/>
              </w:rPr>
              <w:t></w:t>
            </w:r>
            <w:r>
              <w:rPr>
                <w:rFonts w:cs="Humanist521PL-Bold"/>
                <w:bCs/>
              </w:rPr>
              <w:t xml:space="preserve"> </w:t>
            </w:r>
            <w:r>
              <w:rPr>
                <w:rFonts w:cs="Humanist521PL-Bold"/>
                <w:bCs/>
              </w:rPr>
              <w:t>łatwe dla ucznia nawet mało zdolnego</w:t>
            </w:r>
          </w:p>
          <w:p>
            <w:pPr>
              <w:pStyle w:val="Normal"/>
              <w:spacing w:lineRule="auto" w:line="240" w:before="0" w:after="0"/>
              <w:rPr>
                <w:rFonts w:cs="Humanist521PL-Bold"/>
                <w:bCs/>
              </w:rPr>
            </w:pPr>
            <w:r>
              <w:rPr>
                <w:rFonts w:cs="Humanist521PL-Bold"/>
                <w:bCs/>
              </w:rPr>
            </w:r>
          </w:p>
        </w:tc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Humanist521PL-Bold"/>
                <w:bCs/>
              </w:rPr>
            </w:pPr>
            <w:r>
              <w:rPr>
                <w:rFonts w:eastAsia="Wingdings 2" w:cs="Wingdings 2" w:ascii="Wingdings 2" w:hAnsi="Wingdings 2"/>
                <w:bCs/>
              </w:rPr>
              <w:t></w:t>
            </w:r>
            <w:r>
              <w:rPr>
                <w:rFonts w:cs="Humanist521PL-Bold"/>
                <w:bCs/>
              </w:rPr>
              <w:t xml:space="preserve"> </w:t>
            </w:r>
            <w:r>
              <w:rPr>
                <w:rFonts w:cs="Humanist521PL-Bold"/>
                <w:bCs/>
              </w:rPr>
              <w:t>wymagające korzystania z różnych źródeł informacji</w:t>
            </w:r>
          </w:p>
        </w:tc>
      </w:tr>
      <w:tr>
        <w:trPr/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Humanist521PL-Bold"/>
                <w:bCs/>
              </w:rPr>
            </w:pPr>
            <w:r>
              <w:rPr>
                <w:rFonts w:eastAsia="Wingdings 2" w:cs="Wingdings 2" w:ascii="Wingdings 2" w:hAnsi="Wingdings 2"/>
                <w:bCs/>
              </w:rPr>
              <w:t></w:t>
            </w:r>
            <w:r>
              <w:rPr>
                <w:rFonts w:cs="Humanist521PL-Bold"/>
                <w:bCs/>
              </w:rPr>
              <w:t xml:space="preserve"> </w:t>
            </w:r>
            <w:r>
              <w:rPr>
                <w:rFonts w:cs="Humanist521PL-Bold"/>
                <w:bCs/>
              </w:rPr>
              <w:t>często powtarzające się w procesie nauczania</w:t>
            </w:r>
          </w:p>
          <w:p>
            <w:pPr>
              <w:pStyle w:val="Normal"/>
              <w:spacing w:lineRule="auto" w:line="240" w:before="0" w:after="0"/>
              <w:rPr>
                <w:rFonts w:cs="Humanist521PL-Bold"/>
                <w:bCs/>
              </w:rPr>
            </w:pPr>
            <w:r>
              <w:rPr>
                <w:rFonts w:cs="Humanist521PL-Bold"/>
                <w:bCs/>
              </w:rPr>
            </w:r>
          </w:p>
        </w:tc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Humanist521PL-Bold"/>
                <w:bCs/>
              </w:rPr>
            </w:pPr>
            <w:r>
              <w:rPr>
                <w:rFonts w:eastAsia="Wingdings 2" w:cs="Wingdings 2" w:ascii="Wingdings 2" w:hAnsi="Wingdings 2"/>
                <w:bCs/>
              </w:rPr>
              <w:t></w:t>
            </w:r>
            <w:r>
              <w:rPr>
                <w:rFonts w:cs="Humanist521PL-Bold"/>
                <w:bCs/>
              </w:rPr>
              <w:t xml:space="preserve"> </w:t>
            </w:r>
            <w:r>
              <w:rPr>
                <w:rFonts w:cs="Humanist521PL-Bold"/>
                <w:bCs/>
              </w:rPr>
              <w:t>umożliwiające rozwiązywanie problemów</w:t>
            </w:r>
          </w:p>
        </w:tc>
      </w:tr>
      <w:tr>
        <w:trPr/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Humanist521PL-Bold"/>
                <w:bCs/>
              </w:rPr>
            </w:pPr>
            <w:r>
              <w:rPr>
                <w:rFonts w:eastAsia="Wingdings 2" w:cs="Wingdings 2" w:ascii="Wingdings 2" w:hAnsi="Wingdings 2"/>
                <w:bCs/>
              </w:rPr>
              <w:t></w:t>
            </w:r>
            <w:r>
              <w:rPr>
                <w:rFonts w:cs="Humanist521PL-Bold"/>
                <w:bCs/>
              </w:rPr>
              <w:t xml:space="preserve"> </w:t>
            </w:r>
            <w:r>
              <w:rPr>
                <w:rFonts w:cs="Humanist521PL-Bold"/>
                <w:bCs/>
              </w:rPr>
              <w:t>określone programem nauczania na poziomie nieprzekraczającym wymagań zawartych w podstawie programowej</w:t>
            </w:r>
          </w:p>
        </w:tc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Humanist521PL-Bold"/>
                <w:bCs/>
              </w:rPr>
            </w:pPr>
            <w:r>
              <w:rPr>
                <w:rFonts w:eastAsia="Wingdings 2" w:cs="Wingdings 2" w:ascii="Wingdings 2" w:hAnsi="Wingdings 2"/>
                <w:bCs/>
              </w:rPr>
              <w:t></w:t>
            </w:r>
            <w:r>
              <w:rPr>
                <w:rFonts w:cs="Humanist521PL-Bold"/>
                <w:bCs/>
              </w:rPr>
              <w:t xml:space="preserve"> </w:t>
            </w:r>
            <w:r>
              <w:rPr>
                <w:rFonts w:cs="Humanist521PL-Bold"/>
                <w:bCs/>
              </w:rPr>
              <w:t>pośrednio użyteczne w życiu pozaszkolnym</w:t>
            </w:r>
          </w:p>
        </w:tc>
      </w:tr>
      <w:tr>
        <w:trPr/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Humanist521PL-Bold"/>
                <w:bCs/>
              </w:rPr>
            </w:pPr>
            <w:r>
              <w:rPr>
                <w:rFonts w:eastAsia="Wingdings 2" w:cs="Wingdings 2" w:ascii="Wingdings 2" w:hAnsi="Wingdings 2"/>
                <w:bCs/>
              </w:rPr>
              <w:t></w:t>
            </w:r>
            <w:r>
              <w:rPr>
                <w:rFonts w:cs="Humanist521PL-Bold"/>
                <w:bCs/>
              </w:rPr>
              <w:t xml:space="preserve"> </w:t>
            </w:r>
            <w:r>
              <w:rPr>
                <w:rFonts w:cs="Humanist521PL-Bold"/>
                <w:bCs/>
              </w:rPr>
              <w:t>użyteczne w życiu codziennym</w:t>
            </w:r>
          </w:p>
          <w:p>
            <w:pPr>
              <w:pStyle w:val="Normal"/>
              <w:spacing w:lineRule="auto" w:line="240" w:before="0" w:after="0"/>
              <w:rPr>
                <w:rFonts w:cs="Humanist521PL-Bold"/>
                <w:bCs/>
              </w:rPr>
            </w:pPr>
            <w:r>
              <w:rPr>
                <w:rFonts w:cs="Humanist521PL-Bold"/>
                <w:bCs/>
              </w:rPr>
            </w:r>
          </w:p>
        </w:tc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Humanist521PL-Bold"/>
                <w:bCs/>
              </w:rPr>
            </w:pPr>
            <w:r>
              <w:rPr>
                <w:rFonts w:eastAsia="Wingdings 2" w:cs="Wingdings 2" w:ascii="Wingdings 2" w:hAnsi="Wingdings 2"/>
                <w:bCs/>
              </w:rPr>
              <w:t></w:t>
            </w:r>
            <w:r>
              <w:rPr>
                <w:rFonts w:cs="Humanist521PL-Bold"/>
                <w:bCs/>
              </w:rPr>
              <w:t xml:space="preserve"> </w:t>
            </w:r>
            <w:r>
              <w:rPr>
                <w:rFonts w:cs="Humanist521PL-Bold"/>
                <w:bCs/>
              </w:rPr>
              <w:t>pozwalające łączyć wiedzę z różnych przedmiotów i dziedzin</w:t>
            </w:r>
          </w:p>
        </w:tc>
      </w:tr>
    </w:tbl>
    <w:p>
      <w:pPr>
        <w:pStyle w:val="Normal"/>
        <w:spacing w:lineRule="auto" w:line="240" w:before="0" w:after="0"/>
        <w:rPr>
          <w:rFonts w:cs="Humanist521PL-BoldItalic"/>
          <w:b/>
          <w:b/>
          <w:bCs/>
          <w:i/>
          <w:i/>
          <w:iCs/>
          <w:color w:val="9AFF00"/>
        </w:rPr>
      </w:pPr>
      <w:r>
        <w:rPr>
          <w:rFonts w:cs="Humanist521PL-BoldItalic"/>
          <w:b/>
          <w:bCs/>
          <w:i/>
          <w:iCs/>
          <w:color w:val="9AFF00"/>
        </w:rPr>
      </w:r>
    </w:p>
    <w:p>
      <w:pPr>
        <w:pStyle w:val="Normal"/>
        <w:spacing w:lineRule="auto" w:line="240" w:before="0" w:after="0"/>
        <w:rPr>
          <w:rFonts w:cs="Humanist521PL-Bold"/>
          <w:b/>
          <w:b/>
          <w:bCs/>
          <w:sz w:val="26"/>
          <w:szCs w:val="26"/>
        </w:rPr>
      </w:pPr>
      <w:r>
        <w:rPr>
          <w:rFonts w:cs="Humanist521PL-Bold"/>
          <w:b/>
          <w:bCs/>
          <w:sz w:val="26"/>
          <w:szCs w:val="26"/>
        </w:rPr>
        <w:t>Stopnie szkolne</w:t>
      </w:r>
    </w:p>
    <w:p>
      <w:pPr>
        <w:pStyle w:val="Normal"/>
        <w:spacing w:lineRule="auto" w:line="240" w:before="0" w:after="0"/>
        <w:rPr>
          <w:rFonts w:cs="Humanist521PL-BoldItalic"/>
          <w:b/>
          <w:b/>
          <w:bCs/>
          <w:i/>
          <w:i/>
          <w:iCs/>
          <w:color w:val="9AFF00"/>
          <w:sz w:val="16"/>
          <w:szCs w:val="16"/>
        </w:rPr>
      </w:pPr>
      <w:r>
        <w:rPr>
          <w:rFonts w:cs="Humanist521PL-BoldItalic"/>
          <w:b/>
          <w:bCs/>
          <w:i/>
          <w:iCs/>
          <w:color w:val="9AFF00"/>
          <w:sz w:val="16"/>
          <w:szCs w:val="16"/>
        </w:rPr>
      </w:r>
    </w:p>
    <w:p>
      <w:pPr>
        <w:pStyle w:val="Normal"/>
        <w:spacing w:lineRule="auto" w:line="240" w:before="0" w:after="0"/>
        <w:rPr>
          <w:rFonts w:cs="Humanist521PL-BoldItalic"/>
          <w:b/>
          <w:b/>
          <w:bCs/>
          <w:i/>
          <w:i/>
          <w:iCs/>
        </w:rPr>
      </w:pPr>
      <w:r>
        <w:rPr>
          <w:rFonts w:cs="Humanist521PL-BoldItalic"/>
          <w:b/>
          <w:bCs/>
          <w:i/>
          <w:iCs/>
        </w:rPr>
        <w:t>Stopień dopuszczający</w:t>
      </w:r>
    </w:p>
    <w:p>
      <w:pPr>
        <w:pStyle w:val="Normal"/>
        <w:spacing w:lineRule="auto" w:line="240" w:before="0" w:after="0"/>
        <w:rPr>
          <w:rFonts w:eastAsia="CenturySchoolbookPL-Roman" w:cs="CenturySchoolbookPL-Roman"/>
        </w:rPr>
      </w:pPr>
      <w:r>
        <w:rPr>
          <w:rFonts w:eastAsia="CenturySchoolbookPL-Roman" w:cs="CenturySchoolbookPL-Roman"/>
        </w:rPr>
        <w:t xml:space="preserve">Stopień dopuszczający można wystawić uczniowi, który przyswoił treści konieczne. Taki uczeń </w:t>
      </w:r>
    </w:p>
    <w:p>
      <w:pPr>
        <w:pStyle w:val="Normal"/>
        <w:spacing w:lineRule="auto" w:line="240" w:before="0" w:after="0"/>
        <w:rPr>
          <w:rFonts w:eastAsia="CenturySchoolbookPL-Roman" w:cs="CenturySchoolbookPL-Roman"/>
        </w:rPr>
      </w:pPr>
      <w:r>
        <w:rPr>
          <w:rFonts w:eastAsia="CenturySchoolbookPL-Roman" w:cs="CenturySchoolbookPL-Roman"/>
        </w:rPr>
        <w:t>z pomocą nauczyciela jest w stanie nadrobić braki w podstawowych umiejętnościach.</w:t>
      </w:r>
    </w:p>
    <w:p>
      <w:pPr>
        <w:pStyle w:val="Normal"/>
        <w:spacing w:lineRule="auto" w:line="240" w:before="0" w:after="0"/>
        <w:rPr>
          <w:rFonts w:cs="Humanist521PL-BoldItalic"/>
          <w:b/>
          <w:b/>
          <w:bCs/>
          <w:i/>
          <w:i/>
          <w:iCs/>
        </w:rPr>
      </w:pPr>
      <w:r>
        <w:rPr>
          <w:rFonts w:cs="Humanist521PL-BoldItalic"/>
          <w:b/>
          <w:bCs/>
          <w:i/>
          <w:iCs/>
        </w:rPr>
      </w:r>
    </w:p>
    <w:p>
      <w:pPr>
        <w:pStyle w:val="Normal"/>
        <w:spacing w:lineRule="auto" w:line="240" w:before="0" w:after="0"/>
        <w:rPr>
          <w:rFonts w:cs="Humanist521PL-BoldItalic"/>
          <w:b/>
          <w:b/>
          <w:bCs/>
          <w:i/>
          <w:i/>
          <w:iCs/>
        </w:rPr>
      </w:pPr>
      <w:r>
        <w:rPr>
          <w:rFonts w:cs="Humanist521PL-BoldItalic"/>
          <w:b/>
          <w:bCs/>
          <w:i/>
          <w:iCs/>
        </w:rPr>
        <w:t>Stopień dostateczny</w:t>
      </w:r>
    </w:p>
    <w:p>
      <w:pPr>
        <w:pStyle w:val="Normal"/>
        <w:spacing w:lineRule="auto" w:line="240" w:before="0" w:after="0"/>
        <w:rPr>
          <w:rFonts w:eastAsia="CenturySchoolbookPL-Roman" w:cs="CenturySchoolbookPL-Roman"/>
        </w:rPr>
      </w:pPr>
      <w:r>
        <w:rPr>
          <w:rFonts w:eastAsia="CenturySchoolbookPL-Roman" w:cs="CenturySchoolbookPL-Roman"/>
        </w:rPr>
        <w:t>Stopień dostateczny może otrzymać uczeń, który opanował wiadomości podstawowe i z niewielką pomocą nauczyciela potrafi rozwiązać podstawowe problemy. Analizuje również proste zależności, a także próbuje porównywać, wnioskować i zajmować określone stanowisko.</w:t>
      </w:r>
    </w:p>
    <w:p>
      <w:pPr>
        <w:pStyle w:val="Normal"/>
        <w:spacing w:lineRule="auto" w:line="240" w:before="0" w:after="0"/>
        <w:rPr>
          <w:rFonts w:cs="Humanist521PL-BoldItalic"/>
          <w:b/>
          <w:b/>
          <w:bCs/>
          <w:i/>
          <w:i/>
          <w:iCs/>
        </w:rPr>
      </w:pPr>
      <w:r>
        <w:rPr>
          <w:rFonts w:cs="Humanist521PL-BoldItalic"/>
          <w:b/>
          <w:bCs/>
          <w:i/>
          <w:iCs/>
        </w:rPr>
      </w:r>
    </w:p>
    <w:p>
      <w:pPr>
        <w:pStyle w:val="Normal"/>
        <w:spacing w:lineRule="auto" w:line="240" w:before="0" w:after="0"/>
        <w:rPr>
          <w:rFonts w:cs="Humanist521PL-BoldItalic"/>
          <w:b/>
          <w:b/>
          <w:bCs/>
          <w:i/>
          <w:i/>
          <w:iCs/>
        </w:rPr>
      </w:pPr>
      <w:r>
        <w:rPr>
          <w:rFonts w:cs="Humanist521PL-BoldItalic"/>
          <w:b/>
          <w:bCs/>
          <w:i/>
          <w:iCs/>
        </w:rPr>
        <w:t>Stopień dobry</w:t>
      </w:r>
    </w:p>
    <w:p>
      <w:pPr>
        <w:pStyle w:val="Normal"/>
        <w:spacing w:lineRule="auto" w:line="240" w:before="0" w:after="0"/>
        <w:rPr>
          <w:rFonts w:eastAsia="CenturySchoolbookPL-Roman" w:cs="CenturySchoolbookPL-Roman"/>
        </w:rPr>
      </w:pPr>
      <w:r>
        <w:rPr>
          <w:rFonts w:eastAsia="CenturySchoolbookPL-Roman" w:cs="CenturySchoolbookPL-Roman"/>
        </w:rPr>
        <w:t xml:space="preserve">Stopień dobry można wystawić uczniowi, który przyswoił treści rozszerzające, właściwie stosuje terminologię przedmiotową, a także wiadomości w sytuacjach typowych wg wzorów znanych z lekcji </w:t>
      </w:r>
    </w:p>
    <w:p>
      <w:pPr>
        <w:pStyle w:val="Normal"/>
        <w:spacing w:lineRule="auto" w:line="240" w:before="0" w:after="0"/>
        <w:rPr>
          <w:rFonts w:eastAsia="CenturySchoolbookPL-Roman" w:cs="CenturySchoolbookPL-Roman"/>
        </w:rPr>
      </w:pPr>
      <w:r>
        <w:rPr>
          <w:rFonts w:eastAsia="CenturySchoolbookPL-Roman" w:cs="CenturySchoolbookPL-Roman"/>
        </w:rPr>
        <w:t>i podręcznika, rozwiązuje typowe problemy z wykorzystaniem poznanych metod, samodzielnie pracuje z podręcznikiem i materiałem źródłowym oraz aktywnie uczestniczy w zajęciach.</w:t>
      </w:r>
    </w:p>
    <w:p>
      <w:pPr>
        <w:pStyle w:val="Normal"/>
        <w:spacing w:lineRule="auto" w:line="240" w:before="0" w:after="0"/>
        <w:rPr>
          <w:rFonts w:eastAsia="CenturySchoolbookPL-Roman" w:cs="CenturySchoolbookPL-Roman"/>
        </w:rPr>
      </w:pPr>
      <w:r>
        <w:rPr>
          <w:rFonts w:eastAsia="CenturySchoolbookPL-Roman" w:cs="CenturySchoolbookPL-Roman"/>
        </w:rPr>
      </w:r>
    </w:p>
    <w:p>
      <w:pPr>
        <w:pStyle w:val="Normal"/>
        <w:spacing w:lineRule="auto" w:line="240" w:before="0" w:after="0"/>
        <w:rPr>
          <w:rFonts w:cs="Humanist521PL-BoldItalic"/>
          <w:b/>
          <w:b/>
          <w:bCs/>
          <w:i/>
          <w:i/>
          <w:iCs/>
        </w:rPr>
      </w:pPr>
      <w:r>
        <w:rPr>
          <w:rFonts w:cs="Humanist521PL-BoldItalic"/>
          <w:b/>
          <w:bCs/>
          <w:i/>
          <w:iCs/>
        </w:rPr>
        <w:t>Stopień bardzo dobry</w:t>
      </w:r>
    </w:p>
    <w:p>
      <w:pPr>
        <w:pStyle w:val="Normal"/>
        <w:spacing w:lineRule="auto" w:line="240" w:before="0" w:after="0"/>
        <w:rPr>
          <w:rFonts w:eastAsia="CenturySchoolbookPL-Roman" w:cs="CenturySchoolbookPL-Roman"/>
        </w:rPr>
      </w:pPr>
      <w:r>
        <w:rPr>
          <w:rFonts w:eastAsia="CenturySchoolbookPL-Roman" w:cs="CenturySchoolbookPL-Roman"/>
        </w:rPr>
        <w:t>Stopień bardzo dobry może otrzymać uczeń, który opanował treści dopełniające. Potrafi on samodzielnie interpretować zjawiska oraz bronić swych poglądów.</w:t>
      </w:r>
    </w:p>
    <w:p>
      <w:pPr>
        <w:pStyle w:val="Normal"/>
        <w:spacing w:lineRule="auto" w:line="240" w:before="0" w:after="0"/>
        <w:rPr>
          <w:rFonts w:cs="Humanist521PL-BoldItalic"/>
          <w:b/>
          <w:b/>
          <w:bCs/>
          <w:i/>
          <w:i/>
          <w:iCs/>
        </w:rPr>
      </w:pPr>
      <w:r>
        <w:rPr>
          <w:rFonts w:cs="Humanist521PL-BoldItalic"/>
          <w:b/>
          <w:bCs/>
          <w:i/>
          <w:iCs/>
        </w:rPr>
      </w:r>
    </w:p>
    <w:p>
      <w:pPr>
        <w:pStyle w:val="Normal"/>
        <w:spacing w:lineRule="auto" w:line="240" w:before="0" w:after="0"/>
        <w:rPr>
          <w:rFonts w:cs="Humanist521PL-BoldItalic"/>
          <w:b/>
          <w:b/>
          <w:bCs/>
          <w:i/>
          <w:i/>
          <w:iCs/>
        </w:rPr>
      </w:pPr>
      <w:r>
        <w:rPr>
          <w:rFonts w:cs="Humanist521PL-BoldItalic"/>
          <w:b/>
          <w:bCs/>
          <w:i/>
          <w:iCs/>
        </w:rPr>
        <w:t>Stopień celujący</w:t>
      </w:r>
    </w:p>
    <w:p>
      <w:pPr>
        <w:sectPr>
          <w:type w:val="nextPage"/>
          <w:pgSz w:w="11906" w:h="16838"/>
          <w:pgMar w:left="1417" w:right="1417" w:header="0" w:top="1417" w:footer="0" w:bottom="1417" w:gutter="0"/>
          <w:pgNumType w:fmt="decimal"/>
          <w:formProt w:val="false"/>
          <w:textDirection w:val="lrTb"/>
          <w:docGrid w:type="default" w:linePitch="360" w:charSpace="4294965247"/>
        </w:sectPr>
        <w:pStyle w:val="Normal"/>
        <w:spacing w:lineRule="auto" w:line="240" w:before="0" w:after="0"/>
        <w:rPr>
          <w:rFonts w:eastAsia="CenturySchoolbookPL-Roman" w:cs="CenturySchoolbookPL-Roman"/>
          <w:color w:val="000000"/>
        </w:rPr>
      </w:pPr>
      <w:r>
        <w:rPr>
          <w:rFonts w:eastAsia="CenturySchoolbookPL-Roman" w:cs="CenturySchoolbookPL-Roman"/>
        </w:rPr>
        <w:t>Stopień celujący może otrzymać uczeń, który opanował treści wykraczające poza informacje zawarte w podręczniku. Potrafi on selekcjonować i hierarchizować wiadomości, z powodzeniem bierze udział w konkursach i olimpiadach przedmiotowych, a także pod okiem nauczyciela prowadzi własne prace badawcze</w:t>
      </w:r>
      <w:r>
        <w:rPr>
          <w:rFonts w:eastAsia="CenturySchoolbookPL-Roman" w:cs="CenturySchoolbookPL-Roman"/>
          <w:color w:val="000000"/>
        </w:rPr>
        <w:t>.</w:t>
      </w:r>
    </w:p>
    <w:p>
      <w:pPr>
        <w:pStyle w:val="Normal"/>
        <w:rPr>
          <w:rFonts w:eastAsia="CenturySchoolbookPL-Roman" w:cs="CenturySchoolbookPL-Roman"/>
          <w:color w:val="000000"/>
        </w:rPr>
      </w:pPr>
      <w:r>
        <w:rPr>
          <w:rFonts w:eastAsia="CenturySchoolbookPL-Roman" w:cs="CenturySchoolbookPL-Roman"/>
          <w:color w:val="000000"/>
        </w:rPr>
      </w:r>
    </w:p>
    <w:p>
      <w:pPr>
        <w:pStyle w:val="Normal"/>
        <w:spacing w:lineRule="auto" w:line="240" w:before="0" w:after="0"/>
        <w:rPr>
          <w:rFonts w:eastAsia="CenturySchoolbookPL-Roman" w:cs="CenturySchoolbookPL-Roman"/>
          <w:color w:val="000000"/>
        </w:rPr>
      </w:pPr>
      <w:r>
        <w:rPr>
          <w:rFonts w:eastAsia="CenturySchoolbookPL-Roman" w:cs="CenturySchoolbookPL-Roman"/>
          <w:color w:val="000000"/>
        </w:rPr>
      </w:r>
    </w:p>
    <w:p>
      <w:pPr>
        <w:pStyle w:val="Normal"/>
        <w:rPr>
          <w:b/>
          <w:b/>
        </w:rPr>
      </w:pPr>
      <w:r>
        <w:rPr>
          <w:b/>
        </w:rPr>
        <w:t xml:space="preserve">Wymagania edukacyjne </w:t>
      </w:r>
      <w:r>
        <w:rPr>
          <w:b/>
          <w:i/>
        </w:rPr>
        <w:t xml:space="preserve">Biologia na czasie </w:t>
      </w:r>
      <w:r>
        <w:rPr>
          <w:rFonts w:eastAsia="CenturySchoolbookPL-Roman" w:cs="CenturySchoolbookPL-Roman"/>
          <w:b/>
          <w:i/>
        </w:rPr>
        <w:t xml:space="preserve">– </w:t>
      </w:r>
      <w:r>
        <w:rPr>
          <w:b/>
          <w:i/>
        </w:rPr>
        <w:t>zakres podstawowy</w:t>
      </w:r>
    </w:p>
    <w:tbl>
      <w:tblPr>
        <w:tblW w:w="14175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186"/>
        <w:gridCol w:w="483"/>
        <w:gridCol w:w="1827"/>
        <w:gridCol w:w="15"/>
        <w:gridCol w:w="2745"/>
        <w:gridCol w:w="90"/>
        <w:gridCol w:w="2551"/>
        <w:gridCol w:w="2"/>
        <w:gridCol w:w="2833"/>
        <w:gridCol w:w="47"/>
        <w:gridCol w:w="2364"/>
        <w:gridCol w:w="30"/>
      </w:tblGrid>
      <w:tr>
        <w:trPr/>
        <w:tc>
          <w:tcPr>
            <w:tcW w:w="118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  <w:b/>
                <w:b/>
                <w:sz w:val="14"/>
                <w:szCs w:val="16"/>
              </w:rPr>
            </w:pPr>
            <w:r>
              <w:rPr>
                <w:rFonts w:cs="Arial" w:ascii="Arial" w:hAnsi="Arial"/>
                <w:b/>
                <w:sz w:val="14"/>
                <w:szCs w:val="16"/>
              </w:rPr>
              <w:t>Dział programu</w:t>
            </w:r>
          </w:p>
        </w:tc>
        <w:tc>
          <w:tcPr>
            <w:tcW w:w="48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  <w:b/>
                <w:b/>
                <w:sz w:val="14"/>
                <w:szCs w:val="16"/>
              </w:rPr>
            </w:pPr>
            <w:r>
              <w:rPr>
                <w:rFonts w:cs="Arial" w:ascii="Arial" w:hAnsi="Arial"/>
                <w:b/>
                <w:sz w:val="14"/>
                <w:szCs w:val="16"/>
              </w:rPr>
              <w:t>Nr lekcji</w:t>
            </w:r>
          </w:p>
        </w:tc>
        <w:tc>
          <w:tcPr>
            <w:tcW w:w="182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  <w:b/>
                <w:b/>
                <w:sz w:val="14"/>
                <w:szCs w:val="16"/>
              </w:rPr>
            </w:pPr>
            <w:r>
              <w:rPr>
                <w:rFonts w:cs="Arial" w:ascii="Arial" w:hAnsi="Arial"/>
                <w:b/>
                <w:sz w:val="14"/>
                <w:szCs w:val="16"/>
              </w:rPr>
              <w:t>Temat</w:t>
            </w:r>
          </w:p>
        </w:tc>
        <w:tc>
          <w:tcPr>
            <w:tcW w:w="10677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cs="Arial" w:ascii="Arial" w:hAnsi="Arial"/>
                <w:b/>
                <w:sz w:val="14"/>
                <w:szCs w:val="16"/>
              </w:rPr>
              <w:t>Poziom wymagań</w:t>
            </w:r>
          </w:p>
        </w:tc>
      </w:tr>
      <w:tr>
        <w:trPr/>
        <w:tc>
          <w:tcPr>
            <w:tcW w:w="118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200"/>
              <w:rPr>
                <w:rFonts w:ascii="Arial" w:hAnsi="Arial" w:cs="Arial"/>
                <w:b/>
                <w:b/>
                <w:sz w:val="14"/>
                <w:szCs w:val="16"/>
              </w:rPr>
            </w:pPr>
            <w:r>
              <w:rPr>
                <w:rFonts w:cs="Arial" w:ascii="Arial" w:hAnsi="Arial"/>
                <w:b/>
                <w:sz w:val="14"/>
                <w:szCs w:val="16"/>
              </w:rPr>
            </w:r>
          </w:p>
        </w:tc>
        <w:tc>
          <w:tcPr>
            <w:tcW w:w="48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200"/>
              <w:rPr>
                <w:rFonts w:ascii="Arial" w:hAnsi="Arial" w:cs="Arial"/>
                <w:b/>
                <w:b/>
                <w:sz w:val="14"/>
                <w:szCs w:val="16"/>
              </w:rPr>
            </w:pPr>
            <w:r>
              <w:rPr>
                <w:rFonts w:cs="Arial" w:ascii="Arial" w:hAnsi="Arial"/>
                <w:b/>
                <w:sz w:val="14"/>
                <w:szCs w:val="16"/>
              </w:rPr>
            </w:r>
          </w:p>
        </w:tc>
        <w:tc>
          <w:tcPr>
            <w:tcW w:w="182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200"/>
              <w:rPr>
                <w:rFonts w:ascii="Arial" w:hAnsi="Arial" w:cs="Arial"/>
                <w:b/>
                <w:b/>
                <w:sz w:val="14"/>
                <w:szCs w:val="16"/>
              </w:rPr>
            </w:pPr>
            <w:r>
              <w:rPr>
                <w:rFonts w:cs="Arial" w:ascii="Arial" w:hAnsi="Arial"/>
                <w:b/>
                <w:sz w:val="14"/>
                <w:szCs w:val="16"/>
              </w:rPr>
            </w:r>
          </w:p>
        </w:tc>
        <w:tc>
          <w:tcPr>
            <w:tcW w:w="27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14"/>
                <w:szCs w:val="16"/>
              </w:rPr>
            </w:pPr>
            <w:r>
              <w:rPr>
                <w:rFonts w:cs="Arial" w:ascii="Arial" w:hAnsi="Arial"/>
                <w:b/>
                <w:sz w:val="14"/>
                <w:szCs w:val="16"/>
              </w:rPr>
              <w:t xml:space="preserve">konieczny (K) </w:t>
            </w:r>
          </w:p>
          <w:p>
            <w:pPr>
              <w:pStyle w:val="Normal"/>
              <w:spacing w:before="0" w:after="200"/>
              <w:jc w:val="center"/>
              <w:rPr>
                <w:rFonts w:ascii="Arial" w:hAnsi="Arial" w:cs="Arial"/>
                <w:b/>
                <w:b/>
                <w:sz w:val="14"/>
                <w:szCs w:val="16"/>
              </w:rPr>
            </w:pPr>
            <w:r>
              <w:rPr>
                <w:rFonts w:cs="Arial" w:ascii="Arial" w:hAnsi="Arial"/>
                <w:b/>
                <w:sz w:val="14"/>
                <w:szCs w:val="16"/>
              </w:rPr>
              <w:t>ocena dopuszczający</w:t>
            </w:r>
          </w:p>
        </w:tc>
        <w:tc>
          <w:tcPr>
            <w:tcW w:w="26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14"/>
                <w:szCs w:val="16"/>
              </w:rPr>
            </w:pPr>
            <w:r>
              <w:rPr>
                <w:rFonts w:cs="Arial" w:ascii="Arial" w:hAnsi="Arial"/>
                <w:b/>
                <w:sz w:val="14"/>
                <w:szCs w:val="16"/>
              </w:rPr>
              <w:t xml:space="preserve">podstawowy (P) </w:t>
            </w:r>
          </w:p>
          <w:p>
            <w:pPr>
              <w:pStyle w:val="Normal"/>
              <w:spacing w:before="0" w:after="200"/>
              <w:jc w:val="center"/>
              <w:rPr>
                <w:rFonts w:ascii="Arial" w:hAnsi="Arial" w:cs="Arial"/>
                <w:b/>
                <w:b/>
                <w:sz w:val="14"/>
                <w:szCs w:val="16"/>
              </w:rPr>
            </w:pPr>
            <w:r>
              <w:rPr>
                <w:rFonts w:cs="Arial" w:ascii="Arial" w:hAnsi="Arial"/>
                <w:b/>
                <w:sz w:val="14"/>
                <w:szCs w:val="16"/>
              </w:rPr>
              <w:t>ocena dostateczny</w:t>
            </w:r>
          </w:p>
        </w:tc>
        <w:tc>
          <w:tcPr>
            <w:tcW w:w="28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14"/>
                <w:szCs w:val="16"/>
              </w:rPr>
            </w:pPr>
            <w:r>
              <w:rPr>
                <w:rFonts w:cs="Arial" w:ascii="Arial" w:hAnsi="Arial"/>
                <w:b/>
                <w:sz w:val="14"/>
                <w:szCs w:val="16"/>
              </w:rPr>
              <w:t xml:space="preserve">rozszerzający (R) </w:t>
            </w:r>
          </w:p>
          <w:p>
            <w:pPr>
              <w:pStyle w:val="Normal"/>
              <w:spacing w:before="0" w:after="200"/>
              <w:jc w:val="center"/>
              <w:rPr>
                <w:rFonts w:ascii="Arial" w:hAnsi="Arial" w:cs="Arial"/>
                <w:b/>
                <w:b/>
                <w:sz w:val="14"/>
                <w:szCs w:val="16"/>
              </w:rPr>
            </w:pPr>
            <w:r>
              <w:rPr>
                <w:rFonts w:cs="Arial" w:ascii="Arial" w:hAnsi="Arial"/>
                <w:b/>
                <w:sz w:val="14"/>
                <w:szCs w:val="16"/>
              </w:rPr>
              <w:t>ocena dobry</w:t>
            </w:r>
          </w:p>
        </w:tc>
        <w:tc>
          <w:tcPr>
            <w:tcW w:w="2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14"/>
                <w:szCs w:val="16"/>
              </w:rPr>
            </w:pPr>
            <w:r>
              <w:rPr>
                <w:rFonts w:cs="Arial" w:ascii="Arial" w:hAnsi="Arial"/>
                <w:b/>
                <w:sz w:val="14"/>
                <w:szCs w:val="16"/>
              </w:rPr>
              <w:t xml:space="preserve">dopełniający (D) </w:t>
            </w:r>
          </w:p>
          <w:p>
            <w:pPr>
              <w:pStyle w:val="Normal"/>
              <w:spacing w:before="0" w:after="200"/>
              <w:jc w:val="center"/>
              <w:rPr>
                <w:rFonts w:ascii="Arial" w:hAnsi="Arial" w:cs="Arial"/>
                <w:b/>
                <w:b/>
                <w:sz w:val="14"/>
                <w:szCs w:val="16"/>
              </w:rPr>
            </w:pPr>
            <w:r>
              <w:rPr>
                <w:rFonts w:cs="Arial" w:ascii="Arial" w:hAnsi="Arial"/>
                <w:b/>
                <w:sz w:val="14"/>
                <w:szCs w:val="16"/>
              </w:rPr>
              <w:t>ocena bardzo dobry</w:t>
            </w:r>
          </w:p>
        </w:tc>
      </w:tr>
      <w:tr>
        <w:trPr/>
        <w:tc>
          <w:tcPr>
            <w:tcW w:w="118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I. Od genu do cechy</w:t>
            </w:r>
          </w:p>
        </w:tc>
        <w:tc>
          <w:tcPr>
            <w:tcW w:w="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Budowa i funkcje kwasów nukleinowych</w:t>
            </w:r>
          </w:p>
        </w:tc>
        <w:tc>
          <w:tcPr>
            <w:tcW w:w="27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określa rolę DNA jako nośnika informacji genetycznej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wymienia elementy budowy DNA i RNA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 xml:space="preserve">wymienia zasady azotowe wchodzące w skład obu typów kwasów nukleinowych 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 xml:space="preserve">definiuje pojęcia: </w:t>
            </w:r>
            <w:r>
              <w:rPr>
                <w:i/>
                <w:sz w:val="20"/>
                <w:szCs w:val="20"/>
              </w:rPr>
              <w:t>genetyka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i/>
                <w:sz w:val="20"/>
                <w:szCs w:val="20"/>
              </w:rPr>
              <w:t>nukleotyd</w:t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 xml:space="preserve">wymienia rodzaje RNA </w:t>
            </w:r>
          </w:p>
        </w:tc>
        <w:tc>
          <w:tcPr>
            <w:tcW w:w="26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 xml:space="preserve">definiuje pojęcia: </w:t>
            </w:r>
            <w:r>
              <w:rPr>
                <w:i/>
                <w:sz w:val="20"/>
                <w:szCs w:val="20"/>
              </w:rPr>
              <w:t>inżynieria genetyczna</w:t>
            </w:r>
            <w:r>
              <w:rPr>
                <w:sz w:val="20"/>
                <w:szCs w:val="20"/>
              </w:rPr>
              <w:t>,</w:t>
            </w:r>
            <w:r>
              <w:rPr>
                <w:i/>
                <w:sz w:val="20"/>
                <w:szCs w:val="20"/>
              </w:rPr>
              <w:t xml:space="preserve"> replikacja DNA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 xml:space="preserve">wyjaśnia regułę komplementarności zasad 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omawia proces replikacji DNA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określa rolę poszczególnych rodzajów RNA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porównuje budowę i rolę DNA z budową i rolą RNA</w:t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 xml:space="preserve">rozpoznaje na modelu lub ilustracji DNA i RNA </w:t>
            </w:r>
          </w:p>
        </w:tc>
        <w:tc>
          <w:tcPr>
            <w:tcW w:w="28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 xml:space="preserve">wyjaśnia, z czego wynika komplementarność zasad 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 xml:space="preserve">przedstawia graficznie regułę komplementarności zasad 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wykazuje, że replikacja DNA ma charakter semikonserwatywny</w:t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wykazuje związek między kwasami nukleinowymi a cechami organizmów</w:t>
            </w:r>
          </w:p>
        </w:tc>
        <w:tc>
          <w:tcPr>
            <w:tcW w:w="2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określa rolę polimerazy DNA w replikacji DNA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wykazuje rolę replikacji DNA w zachowaniu niezmienionej informacji genetycznej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 xml:space="preserve">uzasadnia konieczność zachodzenia procesu replikacji DNA przed podziałem komórki </w:t>
            </w:r>
          </w:p>
          <w:p>
            <w:pPr>
              <w:pStyle w:val="Normal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055" w:hRule="atLeast"/>
        </w:trPr>
        <w:tc>
          <w:tcPr>
            <w:tcW w:w="118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exact" w:line="200"/>
              <w:ind w:right="-2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Geny i genomy</w:t>
            </w:r>
          </w:p>
          <w:p>
            <w:pPr>
              <w:pStyle w:val="Normal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7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 xml:space="preserve">definiuje pojęcia: </w:t>
            </w:r>
            <w:r>
              <w:rPr>
                <w:i/>
                <w:sz w:val="20"/>
                <w:szCs w:val="20"/>
              </w:rPr>
              <w:t>gen, genom, chromosom, chromatyna, kariotyp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przedstawia budowę chromosomu</w:t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 xml:space="preserve">wymienia organelle komórki zawierające DNA </w:t>
            </w:r>
          </w:p>
        </w:tc>
        <w:tc>
          <w:tcPr>
            <w:tcW w:w="26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 xml:space="preserve">definiuje pojęcia: </w:t>
            </w:r>
            <w:r>
              <w:rPr>
                <w:i/>
                <w:sz w:val="20"/>
                <w:szCs w:val="20"/>
              </w:rPr>
              <w:t>nukleosom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i/>
                <w:sz w:val="20"/>
                <w:szCs w:val="20"/>
              </w:rPr>
              <w:t>chromosom homologiczny, komórka haploidalna, komórka diploidalna</w:t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 xml:space="preserve">podaje liczbę chromosomów w komórkach somatycznych i rozrodczych człowieka </w:t>
            </w:r>
          </w:p>
        </w:tc>
        <w:tc>
          <w:tcPr>
            <w:tcW w:w="28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omawia organizację materiału genetycznego w jądrze komórkowym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 xml:space="preserve">wskazuje i nazywa miejsca występowania  DNA w komórkach prokariotycznych i eukariotycznych </w:t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 xml:space="preserve">opisuje budowę chromatyny </w:t>
            </w:r>
          </w:p>
        </w:tc>
        <w:tc>
          <w:tcPr>
            <w:tcW w:w="2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 xml:space="preserve">uzasadnia różnice w budowie genomów bakterii i organizmów jądrowych  </w:t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podaje przykłady wykorzystania badań DNA w różnych dziedzinach życia człowieka</w:t>
            </w:r>
          </w:p>
        </w:tc>
      </w:tr>
      <w:tr>
        <w:trPr/>
        <w:tc>
          <w:tcPr>
            <w:tcW w:w="118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Kod genetyczny </w:t>
            </w:r>
          </w:p>
        </w:tc>
        <w:tc>
          <w:tcPr>
            <w:tcW w:w="27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 xml:space="preserve">wyjaśnia pojęcia: </w:t>
            </w:r>
            <w:r>
              <w:rPr>
                <w:i/>
                <w:sz w:val="20"/>
                <w:szCs w:val="20"/>
              </w:rPr>
              <w:t xml:space="preserve">kod genetyczny, kodon </w:t>
            </w:r>
            <w:r>
              <w:rPr>
                <w:sz w:val="20"/>
                <w:szCs w:val="20"/>
              </w:rPr>
              <w:t xml:space="preserve"> </w:t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 xml:space="preserve">wymienia cechy kodu genetycznego </w:t>
            </w:r>
          </w:p>
        </w:tc>
        <w:tc>
          <w:tcPr>
            <w:tcW w:w="26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omawia sposób zapisania informacji genetycznej w DNA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wyjaśnia znaczenie kodu genetycznego</w:t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 xml:space="preserve">charakteryzuje cechy kodu genetycznego </w:t>
            </w:r>
          </w:p>
        </w:tc>
        <w:tc>
          <w:tcPr>
            <w:tcW w:w="28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analizuje schemat przepływu informacji genetycznej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odczytuje kolejność aminokwasów kodowanych przez dany fragment mRNA przy pomocy tabeli kodu genetycznego</w:t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 xml:space="preserve">nazywa cechy kodu genetycznego na podstawie schematów </w:t>
            </w:r>
          </w:p>
        </w:tc>
        <w:tc>
          <w:tcPr>
            <w:tcW w:w="2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oblicza liczbę nukleotydów i kodonów kodujących określoną liczbę aminokwasów oraz liczbę aminokwasów kodowaną przez określoną liczbę nukleotydów i kodonów</w:t>
            </w:r>
          </w:p>
          <w:p>
            <w:pPr>
              <w:pStyle w:val="Normal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18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Ekspresja genów </w:t>
            </w:r>
          </w:p>
        </w:tc>
        <w:tc>
          <w:tcPr>
            <w:tcW w:w="27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wymienia etapy ekspresji genów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określa cel transkrypcji i translacji</w:t>
            </w:r>
          </w:p>
          <w:p>
            <w:pPr>
              <w:pStyle w:val="Normal"/>
              <w:spacing w:before="0" w:after="20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</w:r>
          </w:p>
        </w:tc>
        <w:tc>
          <w:tcPr>
            <w:tcW w:w="26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 xml:space="preserve">omawia przebieg transkrypcji i translacji 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 xml:space="preserve">wyjaśnia rolę tRNA w translacji </w:t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 xml:space="preserve">rozróżnia etapy ekspresji genów </w:t>
            </w:r>
          </w:p>
        </w:tc>
        <w:tc>
          <w:tcPr>
            <w:tcW w:w="28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 xml:space="preserve">wskazuje i nazywa poszczególne etapy ekspresji genów w komórce 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 xml:space="preserve">określa znaczenie struktury przestrzennej dla funkcjonalności białek  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opisuje budowę cząsteczki tRNA</w:t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 xml:space="preserve">omawia rolę rybosomów w ekspresji genu </w:t>
            </w:r>
          </w:p>
        </w:tc>
        <w:tc>
          <w:tcPr>
            <w:tcW w:w="2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uzasadnia konieczność modyfikacji białka po translacji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omawia różnicę w ekspresji genów kodujących RNA i białka</w:t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 xml:space="preserve">omawia rolę polimerazy RNA w transkrypcji </w:t>
            </w:r>
          </w:p>
        </w:tc>
      </w:tr>
      <w:tr>
        <w:trPr/>
        <w:tc>
          <w:tcPr>
            <w:tcW w:w="118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Podstawowe reguły dziedziczenia genów </w:t>
            </w:r>
          </w:p>
        </w:tc>
        <w:tc>
          <w:tcPr>
            <w:tcW w:w="27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 xml:space="preserve">definiuje pojęcia: </w:t>
            </w:r>
            <w:r>
              <w:rPr>
                <w:i/>
                <w:sz w:val="20"/>
                <w:szCs w:val="20"/>
              </w:rPr>
              <w:t>genotyp, fenotyp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i/>
                <w:sz w:val="20"/>
                <w:szCs w:val="20"/>
              </w:rPr>
              <w:t>allel, homozygota, heterozygota, dominacja, recesywność</w:t>
            </w:r>
          </w:p>
          <w:p>
            <w:pPr>
              <w:pStyle w:val="Normal"/>
              <w:widowControl w:val="false"/>
              <w:tabs>
                <w:tab w:val="left" w:pos="2544" w:leader="none"/>
              </w:tabs>
              <w:spacing w:before="1" w:after="200"/>
              <w:ind w:left="215" w:hanging="1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wymienia i rozpoznaje cechy dominujące i recesywne u ludzi</w:t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 xml:space="preserve">zapisuje genotypy: homozygoty dominującej, homozygoty recesywnej i heterozygoty </w:t>
            </w:r>
          </w:p>
        </w:tc>
        <w:tc>
          <w:tcPr>
            <w:tcW w:w="26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 xml:space="preserve">wykazuje zależność między genotypem a fenotypem 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omawia I i II prawo Mendla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 xml:space="preserve">na schemacie krzyżówki genetycznej rozpoznaje genotyp oraz określa fenotyp rodziców i pokolenia potomnego 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 xml:space="preserve">wykonuje krzyżówki genetyczne dotyczące dziedziczenia jednego genu  </w:t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 xml:space="preserve">wymienia inne przykłady dziedziczenia cech </w:t>
            </w:r>
          </w:p>
        </w:tc>
        <w:tc>
          <w:tcPr>
            <w:tcW w:w="28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omawia badania Mendla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wyjaśnia mechanizm dziedziczenia cech zgodnie z I i II prawem Mendla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 xml:space="preserve">wykonuje krzyżówki genetyczne dotyczące dziedziczenia dwóch genów  </w:t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 xml:space="preserve">interpretuje krzyżówki genetyczne, używając określeń </w:t>
            </w:r>
            <w:r>
              <w:rPr>
                <w:i/>
                <w:sz w:val="20"/>
                <w:szCs w:val="20"/>
              </w:rPr>
              <w:t>homozygota, heterozygota, cecha dominująca, cecha recesywna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2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 xml:space="preserve">ocenia znaczenie prac Mendla dla rozwoju genetyki 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określa prawdopodobieństwo pojawienia się określonych genotypów i fenotypów potomstwa na podstawie genotypów rodziców</w:t>
            </w:r>
          </w:p>
          <w:p>
            <w:pPr>
              <w:pStyle w:val="Normal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18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Genetyczne uwarunkowania płci. Cechy sprzężone z płcią</w:t>
            </w:r>
          </w:p>
        </w:tc>
        <w:tc>
          <w:tcPr>
            <w:tcW w:w="27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 xml:space="preserve">wyjaśnia zasadę dziedziczenia płci u człowieka za pomocą krzyżówki genetycznej 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wymienia przykłady chorób sprzężonych z płcią</w:t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rozróżnia chromosomy płci i chromosomy autosomalne</w:t>
            </w:r>
          </w:p>
        </w:tc>
        <w:tc>
          <w:tcPr>
            <w:tcW w:w="26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wyjaśnia mechanizm ujawnienia się cech recesywnych sprzężonych z płcią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 xml:space="preserve">wykonuje krzyżówki genetyczne dotyczące dziedziczenia chorób sprzężonych z płcią 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wymienia przykłady cech związanych z płcią</w:t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 xml:space="preserve">definiuje pojęcia: </w:t>
            </w:r>
            <w:r>
              <w:rPr>
                <w:i/>
                <w:sz w:val="20"/>
                <w:szCs w:val="20"/>
              </w:rPr>
              <w:t xml:space="preserve">chromosomy płci, chromosomy autosomalne </w:t>
            </w:r>
          </w:p>
        </w:tc>
        <w:tc>
          <w:tcPr>
            <w:tcW w:w="28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podaje przykłady mechanizmów dziedziczenia płci u innych organizmów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 xml:space="preserve">interpretuje krzyżówki genetyczne dotyczące dziedziczenia chorób sprzężonych z płcią 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uzasadnia różnicę między cechami sprzężonymi a cechami związanymi z płcią</w:t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 xml:space="preserve">wyjaśnia, w jaki sposób dziedziczy się hemofilę </w:t>
            </w:r>
          </w:p>
        </w:tc>
        <w:tc>
          <w:tcPr>
            <w:tcW w:w="2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 xml:space="preserve">uzasadnia, dlaczego mężczyźni częściej chorują na hemofilię i daltonizm niż kobiety  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omawia różnice między chromosomem X a chromosomem Y</w:t>
            </w:r>
          </w:p>
          <w:p>
            <w:pPr>
              <w:pStyle w:val="Normal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18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Dziedziczenie cech u ludzi</w:t>
            </w:r>
          </w:p>
        </w:tc>
        <w:tc>
          <w:tcPr>
            <w:tcW w:w="27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pomocą nauczyciela rozpisuje prostą krzyżówkę genetyczną</w:t>
            </w:r>
          </w:p>
        </w:tc>
        <w:tc>
          <w:tcPr>
            <w:tcW w:w="26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Samodzielnie wykonuje krzyżówki genetyczne</w:t>
            </w:r>
          </w:p>
        </w:tc>
        <w:tc>
          <w:tcPr>
            <w:tcW w:w="28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Samodzielnie rozwiązuje i interpretuje krzyżówki</w:t>
            </w:r>
          </w:p>
        </w:tc>
        <w:tc>
          <w:tcPr>
            <w:tcW w:w="2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Samodzielnie rozwiązuje i interpretuje bardziej złożone krzyżówki</w:t>
            </w:r>
          </w:p>
        </w:tc>
      </w:tr>
      <w:tr>
        <w:trPr/>
        <w:tc>
          <w:tcPr>
            <w:tcW w:w="118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Zmiany w informacji genetycznej </w:t>
            </w:r>
          </w:p>
        </w:tc>
        <w:tc>
          <w:tcPr>
            <w:tcW w:w="27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 xml:space="preserve">definiuje pojęcie </w:t>
            </w:r>
            <w:r>
              <w:rPr>
                <w:i/>
                <w:sz w:val="20"/>
                <w:szCs w:val="20"/>
              </w:rPr>
              <w:t>rekombinacja genetyczna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 xml:space="preserve">definiuje pojęcie </w:t>
            </w:r>
            <w:r>
              <w:rPr>
                <w:i/>
                <w:sz w:val="20"/>
                <w:szCs w:val="20"/>
              </w:rPr>
              <w:t>mutacja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 xml:space="preserve">rozróżnia mutacje genowe i chromosomowe 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wymienia czynniki mutagenne</w:t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klasyfikuje mutacje ze względu na ich konsekwencje</w:t>
            </w:r>
          </w:p>
        </w:tc>
        <w:tc>
          <w:tcPr>
            <w:tcW w:w="26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opisuje znaczenie rekombinacji genetycznej w kształtowaniu zmienności genetycznej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 xml:space="preserve">wymienia czynniki mutagenne 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omawia skutki mutacji genowych</w:t>
            </w:r>
          </w:p>
          <w:p>
            <w:pPr>
              <w:pStyle w:val="Normal"/>
              <w:rPr>
                <w:rFonts w:ascii="Arial" w:hAnsi="Arial" w:cs="Arial"/>
                <w:sz w:val="14"/>
                <w:szCs w:val="16"/>
              </w:rPr>
            </w:pPr>
            <w:r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 xml:space="preserve">omawia skutki mutacji chromosomowych </w:t>
            </w:r>
          </w:p>
          <w:p>
            <w:pPr>
              <w:pStyle w:val="Normal"/>
              <w:spacing w:before="0" w:after="200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cs="Arial" w:ascii="Arial" w:hAnsi="Arial"/>
                <w:sz w:val="14"/>
                <w:szCs w:val="16"/>
              </w:rPr>
            </w:r>
          </w:p>
        </w:tc>
        <w:tc>
          <w:tcPr>
            <w:tcW w:w="28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opisuje procesy warunkujące rekombinację genetyczną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rozróżnia mutacje spontaniczne i indukowane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klasyfikuje czynniki mutagenne</w:t>
            </w:r>
          </w:p>
          <w:p>
            <w:pPr>
              <w:pStyle w:val="Normal"/>
              <w:rPr>
                <w:rFonts w:ascii="Arial" w:hAnsi="Arial" w:cs="Arial"/>
                <w:sz w:val="14"/>
                <w:szCs w:val="16"/>
              </w:rPr>
            </w:pPr>
            <w:r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 xml:space="preserve">wyjaśnia, na czym polegają poszczególne rodzaje mutacji genowych i chromosomowych </w:t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wyjaśnia, w jaki sposób mutacje prowadzą do chorób nowotworowych</w:t>
            </w:r>
          </w:p>
        </w:tc>
        <w:tc>
          <w:tcPr>
            <w:tcW w:w="2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 xml:space="preserve">omawia przebieg procesu </w:t>
            </w:r>
            <w:r>
              <w:rPr>
                <w:i/>
                <w:sz w:val="20"/>
                <w:szCs w:val="20"/>
              </w:rPr>
              <w:t>crossing-over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analizuje rodowody pod kątem metody diagnozowania mutacji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rozróżnia mutacje w zależności od rodzaju komórki, w której mają miejsce</w:t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 xml:space="preserve">uzasadnia, że mutacje są źródłem zmienności organizmów </w:t>
            </w:r>
          </w:p>
        </w:tc>
      </w:tr>
      <w:tr>
        <w:trPr/>
        <w:tc>
          <w:tcPr>
            <w:tcW w:w="118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Choroby genetyczne człowieka </w:t>
            </w:r>
          </w:p>
        </w:tc>
        <w:tc>
          <w:tcPr>
            <w:tcW w:w="27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 xml:space="preserve">definiuje pojęcie </w:t>
            </w:r>
            <w:r>
              <w:rPr>
                <w:i/>
                <w:sz w:val="20"/>
                <w:szCs w:val="20"/>
              </w:rPr>
              <w:t>choroba genetyczna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 xml:space="preserve">klasyfikuje choroby genetyczne ze względu na przyczynę 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 xml:space="preserve">wymienia przykłady chorób genetycznych </w:t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 xml:space="preserve">wyjaśnia, na czym polega profilaktyka genetyczna </w:t>
            </w:r>
          </w:p>
        </w:tc>
        <w:tc>
          <w:tcPr>
            <w:tcW w:w="26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charakteryzuje choroby jednogenowe z uwzględnieniem sposobu dziedziczenia, skutków mutacji, objawów i leczenia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charakteryzuje choroby chromosomalne z uwzględnieniem zmian w kariotypie, objawów i leczenia</w:t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 xml:space="preserve">rozróżnia wybrane choroby genetyczne </w:t>
            </w:r>
          </w:p>
        </w:tc>
        <w:tc>
          <w:tcPr>
            <w:tcW w:w="28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 xml:space="preserve">analizuje dziedziczenie wybranej choroby genetycznej jednogenowej </w:t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 xml:space="preserve">klasyfikuje badania prenatalne oraz dokonuje ich charakterystyki </w:t>
            </w:r>
          </w:p>
        </w:tc>
        <w:tc>
          <w:tcPr>
            <w:tcW w:w="2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 xml:space="preserve">dostrzega wady i zalety badań prenatalnych 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omawia znaczenie przeprowadzania testów pourodzeniowych</w:t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szacuje ryzyko wystąpienia mutacji u dziecka</w:t>
            </w:r>
          </w:p>
        </w:tc>
      </w:tr>
      <w:tr>
        <w:trPr/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Poradnictwo genetyczne</w:t>
            </w:r>
          </w:p>
        </w:tc>
        <w:tc>
          <w:tcPr>
            <w:tcW w:w="27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wyjaśnia, na czym polega poradnictwo genetyczne</w:t>
            </w:r>
          </w:p>
        </w:tc>
        <w:tc>
          <w:tcPr>
            <w:tcW w:w="26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wymienia sytuacje, w których należy wykonać badania DNA</w:t>
            </w:r>
          </w:p>
        </w:tc>
        <w:tc>
          <w:tcPr>
            <w:tcW w:w="28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Analizuje teksty popularnonaukowe dotyczące poradnictwa genetycznego</w:t>
            </w:r>
          </w:p>
        </w:tc>
        <w:tc>
          <w:tcPr>
            <w:tcW w:w="2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Samodzielnie wyszukuje informacje na temat poradnictwa genetycznego</w:t>
            </w:r>
          </w:p>
        </w:tc>
      </w:tr>
      <w:tr>
        <w:trPr>
          <w:trHeight w:val="2987" w:hRule="atLeast"/>
        </w:trPr>
        <w:tc>
          <w:tcPr>
            <w:tcW w:w="118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II. Biotechnologia i inżynieria genetyczna</w:t>
            </w:r>
          </w:p>
        </w:tc>
        <w:tc>
          <w:tcPr>
            <w:tcW w:w="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ind w:right="161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Biotechnologia tradycyjna </w:t>
            </w:r>
          </w:p>
          <w:p>
            <w:pPr>
              <w:pStyle w:val="Normal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before="28" w:after="200"/>
              <w:ind w:left="76" w:right="-2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 xml:space="preserve">definiuje pojęcie </w:t>
            </w:r>
            <w:r>
              <w:rPr>
                <w:i/>
                <w:sz w:val="20"/>
                <w:szCs w:val="20"/>
              </w:rPr>
              <w:t>biotechnologia</w:t>
            </w:r>
            <w:r>
              <w:rPr>
                <w:sz w:val="20"/>
                <w:szCs w:val="20"/>
              </w:rPr>
              <w:t xml:space="preserve"> </w:t>
            </w:r>
          </w:p>
          <w:p>
            <w:pPr>
              <w:pStyle w:val="Normal"/>
              <w:widowControl w:val="false"/>
              <w:spacing w:before="28" w:after="200"/>
              <w:ind w:left="76" w:right="-2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 xml:space="preserve">wymienia przykłady produktów otrzymywanych metodami biotechnologii tradycyjnej </w:t>
            </w:r>
          </w:p>
          <w:p>
            <w:pPr>
              <w:pStyle w:val="Normal"/>
              <w:spacing w:before="0" w:after="200"/>
              <w:ind w:left="76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before="28" w:after="200"/>
              <w:ind w:left="76" w:right="-2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 xml:space="preserve">przedstawia zastosowania fermentacji mlekowej </w:t>
            </w:r>
          </w:p>
          <w:p>
            <w:pPr>
              <w:pStyle w:val="Normal"/>
              <w:widowControl w:val="false"/>
              <w:spacing w:before="28" w:after="200"/>
              <w:ind w:left="76" w:right="-2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 xml:space="preserve">przedstawia zastosowania fermentacji etanolowej </w:t>
            </w: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before="28" w:after="200"/>
              <w:ind w:left="76" w:right="-2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 xml:space="preserve">wyjaśnia, na czym polega reakcja fermentacji </w:t>
            </w:r>
          </w:p>
          <w:p>
            <w:pPr>
              <w:pStyle w:val="Normal"/>
              <w:widowControl w:val="false"/>
              <w:spacing w:before="28" w:after="200"/>
              <w:ind w:right="-2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 xml:space="preserve">uzasadnienia różnicę między biotechnologią tradycyjną a biotechnologią nowoczesną </w:t>
            </w:r>
          </w:p>
          <w:p>
            <w:pPr>
              <w:pStyle w:val="Normal"/>
              <w:widowControl w:val="false"/>
              <w:spacing w:before="28" w:after="200"/>
              <w:ind w:left="76" w:right="-2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 xml:space="preserve">zapisuje reakcje fermentacji </w:t>
            </w:r>
          </w:p>
        </w:tc>
        <w:tc>
          <w:tcPr>
            <w:tcW w:w="24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before="28" w:after="200"/>
              <w:ind w:left="76" w:right="-2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 xml:space="preserve">omawia wykorzystanie bakterii octowych </w:t>
            </w:r>
          </w:p>
          <w:p>
            <w:pPr>
              <w:pStyle w:val="Normal"/>
              <w:widowControl w:val="false"/>
              <w:spacing w:before="28" w:after="200"/>
              <w:ind w:left="76" w:right="-2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omawia na przykładach znaczenie fermentacji mlekowej</w:t>
            </w:r>
          </w:p>
          <w:p>
            <w:pPr>
              <w:pStyle w:val="Normal"/>
              <w:widowControl w:val="false"/>
              <w:spacing w:before="28" w:after="200"/>
              <w:ind w:left="76" w:right="-2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dowodzi pozytywnego i negatywnego znaczenia zachodzenia fermentacji dla człowieka</w:t>
            </w:r>
          </w:p>
        </w:tc>
        <w:tc>
          <w:tcPr>
            <w:tcW w:w="30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18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Biotechnologia w ochronie środowiska </w:t>
            </w: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before="28" w:after="200"/>
              <w:ind w:left="76" w:right="-2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wymienia przykłady praktycznego wykorzystania organizmów do rozkładu substancji</w:t>
            </w:r>
          </w:p>
          <w:p>
            <w:pPr>
              <w:pStyle w:val="Normal"/>
              <w:widowControl w:val="false"/>
              <w:spacing w:before="28" w:after="200"/>
              <w:ind w:left="76" w:right="-20" w:hanging="0"/>
              <w:rPr>
                <w:i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 xml:space="preserve">definiuje pojęcia: </w:t>
            </w:r>
            <w:r>
              <w:rPr>
                <w:i/>
                <w:sz w:val="20"/>
                <w:szCs w:val="20"/>
              </w:rPr>
              <w:t>oczyszczanie biologiczne, tworzywa biodegradowalne, biologiczne zwalczanie szkodników</w:t>
            </w:r>
          </w:p>
          <w:p>
            <w:pPr>
              <w:pStyle w:val="Normal"/>
              <w:widowControl w:val="false"/>
              <w:spacing w:before="28" w:after="200"/>
              <w:ind w:left="76" w:right="-20" w:hanging="0"/>
              <w:rPr>
                <w:i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 xml:space="preserve">wymienia metody utylizacji odpadów komunalnych </w:t>
            </w:r>
          </w:p>
          <w:p>
            <w:pPr>
              <w:pStyle w:val="Normal"/>
              <w:spacing w:before="0" w:after="200"/>
              <w:ind w:left="76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76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wyjaśnia mechanizm biologicznego oczyszczania ścieków</w:t>
            </w:r>
          </w:p>
          <w:p>
            <w:pPr>
              <w:pStyle w:val="Normal"/>
              <w:widowControl w:val="false"/>
              <w:spacing w:before="28" w:after="200"/>
              <w:ind w:left="76" w:right="-2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omawia zastosowanie testów uzyskanych metodami biotechnologicznymi do oceny stanu środowiska</w:t>
            </w:r>
          </w:p>
          <w:p>
            <w:pPr>
              <w:pStyle w:val="Normal"/>
              <w:ind w:left="76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before="0" w:after="200"/>
              <w:ind w:left="76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before="28" w:after="200"/>
              <w:ind w:right="-2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omawia istotę funkcjonowania biofiltrów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wykazuje rolę mikroorganizmów w biologicznym oczyszczaniu ścieków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charakteryzuje metody utylizacji odpadów komunalnych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opisuje metody zwalczania szkodników z użyciem metod biologicznych</w:t>
            </w:r>
          </w:p>
          <w:p>
            <w:pPr>
              <w:pStyle w:val="Normal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4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 xml:space="preserve">dowodzi roli przetwarzania odpadów komunalnych jako alternatywnego źródła energii  </w:t>
            </w:r>
          </w:p>
          <w:p>
            <w:pPr>
              <w:pStyle w:val="Normal"/>
              <w:widowControl w:val="false"/>
              <w:spacing w:before="28" w:after="200"/>
              <w:ind w:right="-2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analizuje korzyści wynikające z  zastosowania tworzyw biodegradowalnych zamiast tradycyjnych tworzyw sztucznych</w:t>
            </w:r>
          </w:p>
          <w:p>
            <w:pPr>
              <w:pStyle w:val="Normal"/>
              <w:widowControl w:val="false"/>
              <w:spacing w:before="28" w:after="200"/>
              <w:ind w:right="-2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ocenia zastosowanie metod biotechnologicznych do wytwarzania energii</w:t>
            </w:r>
          </w:p>
        </w:tc>
        <w:tc>
          <w:tcPr>
            <w:tcW w:w="30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685" w:hRule="atLeast"/>
        </w:trPr>
        <w:tc>
          <w:tcPr>
            <w:tcW w:w="118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Podstawowe techniki inżynierii genetycznej</w:t>
            </w: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before="28" w:after="200"/>
              <w:ind w:left="76" w:right="-20" w:hanging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 xml:space="preserve">definiuje pojęcia: </w:t>
            </w:r>
            <w:r>
              <w:rPr>
                <w:i/>
                <w:sz w:val="20"/>
                <w:szCs w:val="20"/>
              </w:rPr>
              <w:t>inżynieria genetyczna,  organizm zmodyfikowany genetycznie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i/>
                <w:sz w:val="20"/>
                <w:szCs w:val="20"/>
              </w:rPr>
              <w:t>organizm transgeniczny</w:t>
            </w:r>
            <w:r>
              <w:rPr>
                <w:sz w:val="20"/>
                <w:szCs w:val="20"/>
              </w:rPr>
              <w:t>,</w:t>
            </w:r>
            <w:r>
              <w:rPr>
                <w:i/>
                <w:sz w:val="20"/>
                <w:szCs w:val="20"/>
              </w:rPr>
              <w:t xml:space="preserve"> enzym restrykcyjny, wektor</w:t>
            </w:r>
          </w:p>
          <w:p>
            <w:pPr>
              <w:pStyle w:val="Normal"/>
              <w:widowControl w:val="false"/>
              <w:spacing w:before="28" w:after="200"/>
              <w:ind w:left="76" w:right="-2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 xml:space="preserve">wymienia techniki inżynierii genetycznej </w:t>
            </w:r>
          </w:p>
          <w:p>
            <w:pPr>
              <w:pStyle w:val="Normal"/>
              <w:widowControl w:val="false"/>
              <w:spacing w:before="28" w:after="200"/>
              <w:ind w:left="76" w:right="-2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before="28" w:after="200"/>
              <w:ind w:left="76" w:right="-2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 xml:space="preserve">wyjaśnia, czym zajmuje się inżynieria genetyczna </w:t>
            </w:r>
          </w:p>
          <w:p>
            <w:pPr>
              <w:pStyle w:val="Normal"/>
              <w:widowControl w:val="false"/>
              <w:spacing w:before="28" w:after="200"/>
              <w:ind w:left="76" w:right="-2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 xml:space="preserve">wyjaśnia, na czym polega: sekwencjonowanie DNA, elektroforeza, łańcuchowa reakcja polimerazy, sonda molekularna </w:t>
            </w: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before="28" w:after="200"/>
              <w:ind w:left="76" w:right="-2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 xml:space="preserve">omawia sposoby otrzymania organizmów transgenicznych </w:t>
            </w:r>
          </w:p>
          <w:p>
            <w:pPr>
              <w:pStyle w:val="Normal"/>
              <w:widowControl w:val="false"/>
              <w:spacing w:before="28" w:after="200"/>
              <w:ind w:left="76" w:right="-2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 xml:space="preserve">wyjaśnia funkcję enzymów restrykcyjnych </w:t>
            </w:r>
          </w:p>
          <w:p>
            <w:pPr>
              <w:pStyle w:val="Normal"/>
              <w:widowControl w:val="false"/>
              <w:spacing w:before="28" w:after="200"/>
              <w:ind w:right="-2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4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before="28" w:after="200"/>
              <w:ind w:left="76" w:right="-2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 xml:space="preserve">analizuje poszczególne etapy: elektroforezy, metody PCR i wprowadzenia genu do komórki  </w:t>
            </w:r>
          </w:p>
        </w:tc>
        <w:tc>
          <w:tcPr>
            <w:tcW w:w="30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18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Organizmy zmodyfikowane genetycznie </w:t>
            </w: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before="28" w:after="200"/>
              <w:ind w:left="76" w:right="-2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 xml:space="preserve">wymienia cele tworzenia roślin i zwierząt zmodyfikowanych genetycznie </w:t>
            </w:r>
          </w:p>
          <w:p>
            <w:pPr>
              <w:pStyle w:val="Normal"/>
              <w:spacing w:before="0" w:after="200"/>
              <w:ind w:left="76" w:hanging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before="28" w:after="200"/>
              <w:ind w:left="76" w:right="-2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 xml:space="preserve">wyjaśnia cele tworzenia roślin i zwierząt zmodyfikowanych genetycznie </w:t>
            </w:r>
          </w:p>
          <w:p>
            <w:pPr>
              <w:pStyle w:val="Normal"/>
              <w:widowControl w:val="false"/>
              <w:spacing w:before="28" w:after="200"/>
              <w:ind w:left="76" w:right="-2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 xml:space="preserve">określa korzyści wynikające ze stosowania zmodyfikowanych genetycznie zwierząt w rolnictwie, medycynie, nauce i przemyśle </w:t>
            </w: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before="28" w:after="200"/>
              <w:ind w:left="76" w:right="-2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 xml:space="preserve">określa rodzaje modyfikacji genetycznych roślin oraz wskazuje cechy, które rośliny zyskują dzięki nim </w:t>
            </w:r>
          </w:p>
          <w:p>
            <w:pPr>
              <w:pStyle w:val="Normal"/>
              <w:widowControl w:val="false"/>
              <w:spacing w:before="28" w:after="200"/>
              <w:ind w:left="76" w:right="-2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 xml:space="preserve">omawia kolejne etapy transformacji genetycznej roślin i zwierząt  </w:t>
            </w:r>
          </w:p>
        </w:tc>
        <w:tc>
          <w:tcPr>
            <w:tcW w:w="24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76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analizuje argumenty za i przeciw genetycznej modyfikacji organizmów</w:t>
            </w:r>
          </w:p>
          <w:p>
            <w:pPr>
              <w:pStyle w:val="Normal"/>
              <w:spacing w:before="0" w:after="200"/>
              <w:ind w:left="76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 xml:space="preserve">ocenia rzetelność przekazu medialnego na temat GMO </w:t>
            </w:r>
          </w:p>
        </w:tc>
        <w:tc>
          <w:tcPr>
            <w:tcW w:w="30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18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Żywność modyfikowana genetycznie</w:t>
            </w: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Wyjaśnia czym jest żywność modyfikowana genetycznie, podaje przykłady takiej żywności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Przedstawia swoją opinię na temat spożywania żywności modyfikowanej genetycznie</w:t>
            </w: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before="28" w:after="200"/>
              <w:ind w:right="-2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Analizuje artykuł na temat żywności modyfikowanej genetycznie</w:t>
            </w:r>
          </w:p>
        </w:tc>
        <w:tc>
          <w:tcPr>
            <w:tcW w:w="24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podstawie samodzielnie wyszukanych informacji przedstawia argumenty za i przeciw spożywaniu żywności modyfikowanej genetycznie</w:t>
            </w:r>
          </w:p>
        </w:tc>
        <w:tc>
          <w:tcPr>
            <w:tcW w:w="30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18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Biotechnologia a medycyna </w:t>
            </w: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 xml:space="preserve">definiuje pojęcia: </w:t>
            </w:r>
            <w:r>
              <w:rPr>
                <w:i/>
                <w:sz w:val="20"/>
                <w:szCs w:val="20"/>
              </w:rPr>
              <w:t>diagnostyka molekularna, terapia genowa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wymienia przykłady molekularnych metod diagnostycznych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określa cel molekularnych metod diagnostycznych</w:t>
            </w:r>
          </w:p>
          <w:p>
            <w:pPr>
              <w:pStyle w:val="Normal"/>
              <w:widowControl w:val="false"/>
              <w:spacing w:before="28" w:after="200"/>
              <w:ind w:right="-2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podaje przykłady leków uzyskiwanych dzięki zastosowaniu biotechnologii nowoczesnej</w:t>
            </w:r>
          </w:p>
          <w:p>
            <w:pPr>
              <w:pStyle w:val="Normal"/>
              <w:widowControl w:val="false"/>
              <w:spacing w:before="28" w:after="200"/>
              <w:ind w:right="-2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 xml:space="preserve">uzasadnia rolę organizmów zmodyfikowanych genetycznie w produkcji biofarmaceutyków </w:t>
            </w:r>
          </w:p>
          <w:p>
            <w:pPr>
              <w:pStyle w:val="Normal"/>
              <w:widowControl w:val="false"/>
              <w:spacing w:before="28" w:after="200"/>
              <w:ind w:left="72" w:right="-2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wyjaśnia, na czym polega terapia genowa</w:t>
            </w:r>
          </w:p>
          <w:p>
            <w:pPr>
              <w:pStyle w:val="Normal"/>
              <w:widowControl w:val="false"/>
              <w:spacing w:before="28" w:after="200"/>
              <w:ind w:left="72" w:right="-2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 xml:space="preserve">wyjaśnia znaczenie biotechnologii w otrzymywaniu materiałów medycznych nowej generacji </w:t>
            </w: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before="28" w:after="200"/>
              <w:ind w:right="-2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 xml:space="preserve">omawia badania prowadzone w ramach diagnostyki molekularnej </w:t>
            </w:r>
          </w:p>
          <w:p>
            <w:pPr>
              <w:pStyle w:val="Normal"/>
              <w:widowControl w:val="false"/>
              <w:spacing w:before="28" w:after="200"/>
              <w:ind w:right="-2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 xml:space="preserve">omawia techniki otrzymywania biofarmeceutyków </w:t>
            </w:r>
          </w:p>
          <w:p>
            <w:pPr>
              <w:pStyle w:val="Normal"/>
              <w:widowControl w:val="false"/>
              <w:spacing w:before="28" w:after="200"/>
              <w:ind w:right="-2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 xml:space="preserve">omawia możliwości związane z hodowlą tkanek i narządów w transplantologii </w:t>
            </w:r>
          </w:p>
          <w:p>
            <w:pPr>
              <w:pStyle w:val="Normal"/>
              <w:widowControl w:val="false"/>
              <w:spacing w:before="28" w:after="200"/>
              <w:ind w:right="-2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 xml:space="preserve">charakteryzuje poszczególne rodzaje terapii genowej </w:t>
            </w:r>
          </w:p>
          <w:p>
            <w:pPr>
              <w:pStyle w:val="Normal"/>
              <w:widowControl w:val="false"/>
              <w:spacing w:before="28" w:after="200"/>
              <w:ind w:right="-2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 xml:space="preserve">rozróżnia rodzaje terapii genowej </w:t>
            </w:r>
          </w:p>
          <w:p>
            <w:pPr>
              <w:pStyle w:val="Normal"/>
              <w:widowControl w:val="false"/>
              <w:spacing w:before="28" w:after="200"/>
              <w:ind w:right="-2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before="28" w:after="200"/>
              <w:ind w:left="249" w:right="-2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4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rozróżnia molekularne metody diagnostyczne</w:t>
            </w:r>
          </w:p>
          <w:p>
            <w:pPr>
              <w:pStyle w:val="Normal"/>
              <w:widowControl w:val="false"/>
              <w:spacing w:before="28" w:after="200"/>
              <w:ind w:right="-2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dowodzi skuteczności badania prowadzonych w ramach diagnostyki molekularnej w indywidualizacji procesu leczenia</w:t>
            </w:r>
          </w:p>
          <w:p>
            <w:pPr>
              <w:pStyle w:val="Normal"/>
              <w:widowControl w:val="false"/>
              <w:spacing w:before="28" w:after="200"/>
              <w:ind w:right="-2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określa znaczenie wykorzystania komórek macierzystych w leczeniu chorób</w:t>
            </w:r>
          </w:p>
          <w:p>
            <w:pPr>
              <w:pStyle w:val="Normal"/>
              <w:widowControl w:val="false"/>
              <w:spacing w:before="28" w:after="200"/>
              <w:ind w:left="72" w:right="-2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 xml:space="preserve">ocenia skuteczność leczenia schorzeń metodami terapii genowej </w:t>
            </w:r>
          </w:p>
          <w:p>
            <w:pPr>
              <w:pStyle w:val="Normal"/>
              <w:widowControl w:val="false"/>
              <w:spacing w:before="28" w:after="200"/>
              <w:ind w:left="72" w:right="-2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18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Klonowanie - tworzenie genetycznych kopii </w:t>
            </w: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before="28" w:after="200"/>
              <w:ind w:left="76" w:right="-20" w:hanging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 xml:space="preserve">definiuje pojęcia: </w:t>
            </w:r>
            <w:r>
              <w:rPr>
                <w:i/>
                <w:sz w:val="20"/>
                <w:szCs w:val="20"/>
              </w:rPr>
              <w:t>klonowanie</w:t>
            </w:r>
            <w:r>
              <w:rPr>
                <w:sz w:val="20"/>
                <w:szCs w:val="20"/>
              </w:rPr>
              <w:t>,</w:t>
            </w:r>
            <w:r>
              <w:rPr>
                <w:i/>
                <w:sz w:val="20"/>
                <w:szCs w:val="20"/>
              </w:rPr>
              <w:t xml:space="preserve"> klon </w:t>
            </w:r>
          </w:p>
          <w:p>
            <w:pPr>
              <w:pStyle w:val="Normal"/>
              <w:widowControl w:val="false"/>
              <w:spacing w:before="28" w:after="200"/>
              <w:ind w:left="76" w:right="-2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wymienia przykłady organizmów będących naturalnymi klonami</w:t>
            </w:r>
          </w:p>
          <w:p>
            <w:pPr>
              <w:pStyle w:val="Normal"/>
              <w:widowControl w:val="false"/>
              <w:spacing w:before="28" w:after="200"/>
              <w:ind w:left="76" w:right="-2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 xml:space="preserve">wymienia cele klonowania DNA, komórek, roślin i zwierząt </w:t>
            </w:r>
          </w:p>
          <w:p>
            <w:pPr>
              <w:pStyle w:val="Normal"/>
              <w:widowControl w:val="false"/>
              <w:spacing w:before="28" w:after="200"/>
              <w:ind w:left="76" w:right="-2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before="28" w:after="200"/>
              <w:ind w:left="76" w:right="-20" w:hanging="0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</w:p>
          <w:p>
            <w:pPr>
              <w:pStyle w:val="Normal"/>
              <w:spacing w:before="0" w:after="200"/>
              <w:ind w:left="76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before="28" w:after="200"/>
              <w:ind w:left="76" w:right="-2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 xml:space="preserve">udowadnia, że bliźnięta jednojajowe są naturalnymi klonami </w:t>
            </w:r>
          </w:p>
          <w:p>
            <w:pPr>
              <w:pStyle w:val="Normal"/>
              <w:widowControl w:val="false"/>
              <w:spacing w:before="28" w:after="200"/>
              <w:ind w:left="76" w:right="-2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 xml:space="preserve">wyjaśnia, w jaki sposób otrzymuje się klony DNA, komórek, roślin i zwierząt  </w:t>
            </w:r>
          </w:p>
          <w:p>
            <w:pPr>
              <w:pStyle w:val="Normal"/>
              <w:spacing w:before="0" w:after="200"/>
              <w:ind w:left="76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 xml:space="preserve">uzasadnia swoje stanowisko w sprawie klonowania człowieka </w:t>
            </w: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before="28" w:after="200"/>
              <w:ind w:left="76" w:right="-2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omawia rodzaje rozmnażania bezpłciowego jako przykłady naturalnego klonowania</w:t>
            </w:r>
          </w:p>
          <w:p>
            <w:pPr>
              <w:pStyle w:val="Normal"/>
              <w:widowControl w:val="false"/>
              <w:spacing w:before="28" w:after="200"/>
              <w:ind w:left="76" w:right="-2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• </w:t>
            </w:r>
            <w:r>
              <w:rPr>
                <w:sz w:val="20"/>
                <w:szCs w:val="20"/>
              </w:rPr>
              <w:t xml:space="preserve">omawia sposoby klonowania roślin i zwierząt </w:t>
            </w:r>
          </w:p>
          <w:p>
            <w:pPr>
              <w:pStyle w:val="Normal"/>
              <w:widowControl w:val="false"/>
              <w:spacing w:before="28" w:after="200"/>
              <w:ind w:left="76" w:right="-2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rozróżnia klonowanie reprodukcyjne i terapeutyczne</w:t>
            </w:r>
          </w:p>
          <w:p>
            <w:pPr>
              <w:pStyle w:val="Normal"/>
              <w:widowControl w:val="false"/>
              <w:spacing w:before="28" w:after="200"/>
              <w:ind w:left="76" w:right="-2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 xml:space="preserve">formułuje argumenty za i przeciw klonowaniu człowieka </w:t>
            </w:r>
          </w:p>
        </w:tc>
        <w:tc>
          <w:tcPr>
            <w:tcW w:w="24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before="28" w:after="200"/>
              <w:ind w:left="76" w:right="-2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 xml:space="preserve">analizuje kolejne etapy klonowania ssakówt metodą transplantacji jąder komórkowych </w:t>
            </w:r>
          </w:p>
          <w:p>
            <w:pPr>
              <w:pStyle w:val="Normal"/>
              <w:widowControl w:val="false"/>
              <w:spacing w:before="28" w:after="200"/>
              <w:ind w:left="76" w:right="-2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ocenia przekaz medialny dotyczący klonowania, w tym klonowania człowieka</w:t>
            </w:r>
          </w:p>
          <w:p>
            <w:pPr>
              <w:pStyle w:val="Normal"/>
              <w:spacing w:before="0" w:after="200"/>
              <w:ind w:left="76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uzasadnia rolę klonowania w zachowaniu bioróżnorodności gatunkowej</w:t>
            </w:r>
          </w:p>
        </w:tc>
        <w:tc>
          <w:tcPr>
            <w:tcW w:w="30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18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Inżynieria genetyczna – korzyści i zagrożenia </w:t>
            </w: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before="28" w:after="200"/>
              <w:ind w:left="76" w:right="-20" w:hanging="7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podaje argumenty za i przeciw stosowaniu technik inżynierii genetycznej w badaniach naukowych, medycynie, rolnictwie, przemyśle i ochronie środowiska</w:t>
            </w:r>
          </w:p>
          <w:p>
            <w:pPr>
              <w:pStyle w:val="Normal"/>
              <w:widowControl w:val="false"/>
              <w:spacing w:before="28" w:after="200"/>
              <w:ind w:left="76" w:right="-20" w:hanging="7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wymienia argumenty za i przeciw stosowaniu zwierząt w eksperymentach naukowych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before="28" w:after="200"/>
              <w:ind w:left="76" w:right="-20" w:hanging="7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wyjaśnia, w jaki sposób GMO mogą wpłynąć negatywnie na środowisko naturalne</w:t>
            </w:r>
          </w:p>
          <w:p>
            <w:pPr>
              <w:pStyle w:val="Normal"/>
              <w:widowControl w:val="false"/>
              <w:spacing w:before="28" w:after="200"/>
              <w:ind w:left="76" w:right="-20" w:hanging="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rozpoznaje produkty GMO</w:t>
            </w:r>
          </w:p>
          <w:p>
            <w:pPr>
              <w:pStyle w:val="Normal"/>
              <w:spacing w:before="0" w:after="200"/>
              <w:ind w:left="76" w:hanging="76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cs="Arial" w:ascii="Arial" w:hAnsi="Arial"/>
                <w:sz w:val="14"/>
                <w:szCs w:val="16"/>
              </w:rPr>
            </w: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before="28" w:after="200"/>
              <w:ind w:left="76" w:right="-20" w:hanging="7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 xml:space="preserve">ocenia wpływ produktów GMO na zdrowie człowieka </w:t>
            </w:r>
          </w:p>
          <w:p>
            <w:pPr>
              <w:pStyle w:val="Normal"/>
              <w:widowControl w:val="false"/>
              <w:spacing w:before="28" w:after="200"/>
              <w:ind w:left="76" w:right="-20" w:hanging="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 xml:space="preserve">uzasadnia obawy etyczne związane z GMO </w:t>
            </w:r>
          </w:p>
          <w:p>
            <w:pPr>
              <w:pStyle w:val="Normal"/>
              <w:widowControl w:val="false"/>
              <w:spacing w:before="28" w:after="200"/>
              <w:ind w:left="76" w:right="-20" w:hanging="7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 xml:space="preserve">omawia sposoby zapobiegania zagrożeniom ze strony organizmów zmodyfikowanych genetycznie </w:t>
            </w:r>
          </w:p>
        </w:tc>
        <w:tc>
          <w:tcPr>
            <w:tcW w:w="24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before="28" w:after="200"/>
              <w:ind w:left="76" w:right="-20" w:hanging="7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 xml:space="preserve">omawia regulacje prawne dotyczące GMO w Unii Europejskiej </w:t>
            </w:r>
          </w:p>
          <w:p>
            <w:pPr>
              <w:pStyle w:val="Normal"/>
              <w:spacing w:before="0" w:after="200"/>
              <w:ind w:left="76" w:hanging="7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 xml:space="preserve">ocenia przekaz medialny dotyczący badań naukowych oraz przewiduje skutki nierzetelnej informacji obecnej w mediach </w:t>
            </w:r>
          </w:p>
        </w:tc>
        <w:tc>
          <w:tcPr>
            <w:tcW w:w="30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18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1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Znaczenie badań nad DNA</w:t>
            </w: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before="28" w:after="200"/>
              <w:ind w:left="76" w:right="-20" w:hanging="7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 xml:space="preserve">podaje przykłady praktycznego zastosowania badań nad DNA w medycynie, medycynie sądowej, biotechnologii nowoczesnej, ewolucjonizmie i systematyce </w:t>
            </w:r>
          </w:p>
          <w:p>
            <w:pPr>
              <w:pStyle w:val="Normal"/>
              <w:widowControl w:val="false"/>
              <w:spacing w:before="28" w:after="200"/>
              <w:ind w:left="76" w:right="-20" w:hanging="76"/>
              <w:rPr>
                <w:i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 xml:space="preserve">definiuje pojęcie </w:t>
            </w:r>
            <w:r>
              <w:rPr>
                <w:i/>
                <w:sz w:val="20"/>
                <w:szCs w:val="20"/>
              </w:rPr>
              <w:t xml:space="preserve">profil genetyczny </w:t>
            </w:r>
          </w:p>
          <w:p>
            <w:pPr>
              <w:pStyle w:val="Normal"/>
              <w:widowControl w:val="false"/>
              <w:spacing w:before="28" w:after="200"/>
              <w:ind w:left="76" w:right="-20" w:hanging="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before="0" w:after="200"/>
              <w:ind w:left="76" w:hanging="7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before="28" w:after="200"/>
              <w:ind w:left="76" w:right="-20" w:hanging="7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 xml:space="preserve">wyjaśnia, na czym polega zastosowanie badań nad DNA w medycynie, medycynie sądowej, biotechnologii nowoczesnej, ewolucjonizmie i systematyce </w:t>
            </w:r>
          </w:p>
          <w:p>
            <w:pPr>
              <w:pStyle w:val="Normal"/>
              <w:widowControl w:val="false"/>
              <w:spacing w:before="28" w:after="200"/>
              <w:ind w:left="76" w:right="-20" w:hanging="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 xml:space="preserve">wyjaśnia sposób wykorzystania DNA do określenia pokrewieństwa oraz ustalenia lub wykluczenia ojcostwa </w:t>
            </w:r>
          </w:p>
          <w:p>
            <w:pPr>
              <w:pStyle w:val="Normal"/>
              <w:widowControl w:val="false"/>
              <w:spacing w:before="28" w:after="200"/>
              <w:ind w:left="76" w:right="-20" w:hanging="7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before="28" w:after="200"/>
              <w:ind w:left="76" w:right="-20" w:hanging="7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 xml:space="preserve">podaje przykłady organizmów oraz pozyskiwanych od nich genów </w:t>
            </w:r>
          </w:p>
          <w:p>
            <w:pPr>
              <w:pStyle w:val="Normal"/>
              <w:widowControl w:val="false"/>
              <w:spacing w:before="28" w:after="200"/>
              <w:ind w:left="76" w:right="-20" w:hanging="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 xml:space="preserve">omawia metody śledzenia funkcjonowania wybranego genu </w:t>
            </w:r>
          </w:p>
          <w:p>
            <w:pPr>
              <w:pStyle w:val="Normal"/>
              <w:widowControl w:val="false"/>
              <w:spacing w:before="28" w:after="200"/>
              <w:ind w:left="76" w:right="-20" w:hanging="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 xml:space="preserve">omawia wykorzystanie badań DNA w medycynie sądowej </w:t>
            </w:r>
          </w:p>
          <w:p>
            <w:pPr>
              <w:pStyle w:val="Normal"/>
              <w:spacing w:before="0" w:after="200"/>
              <w:ind w:left="76" w:hanging="7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uzasadnia znaczenie analizy sekwencji DNA w badaniach ewolucyjnych i taksonomicznych</w:t>
            </w:r>
          </w:p>
        </w:tc>
        <w:tc>
          <w:tcPr>
            <w:tcW w:w="24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before="28" w:after="200"/>
              <w:ind w:left="76" w:right="-20" w:hanging="7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analizuje kolejne etapy metody ustalania profilu genetycznego</w:t>
            </w:r>
          </w:p>
          <w:p>
            <w:pPr>
              <w:pStyle w:val="Normal"/>
              <w:spacing w:before="0" w:after="200"/>
              <w:ind w:left="76" w:hanging="7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 xml:space="preserve">przewiduje możliwe kierunki rozwoju inżynierii genetycznej na podstawie zdobytej wiedzy </w:t>
            </w:r>
          </w:p>
        </w:tc>
        <w:tc>
          <w:tcPr>
            <w:tcW w:w="30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18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III. Ochrona przyrody</w:t>
            </w:r>
          </w:p>
        </w:tc>
        <w:tc>
          <w:tcPr>
            <w:tcW w:w="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Czym jest różnorodność biologiczna?</w:t>
            </w:r>
          </w:p>
        </w:tc>
        <w:tc>
          <w:tcPr>
            <w:tcW w:w="27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wymienia poziomy różnorodności biologicznej</w:t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wskazuje trzy miejsca na Ziemi szczególnie cenne pod względem różnorodności biologicznej</w:t>
            </w:r>
          </w:p>
        </w:tc>
        <w:tc>
          <w:tcPr>
            <w:tcW w:w="26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 xml:space="preserve">wyjaśnia pojęcie </w:t>
            </w:r>
            <w:r>
              <w:rPr>
                <w:i/>
                <w:sz w:val="20"/>
                <w:szCs w:val="20"/>
              </w:rPr>
              <w:t>różnorodność biologiczna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omawia wskazany czynnik kształtujący różnorodność biologiczną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wyjaśnia różnice pomiędzy poziomami różnorodności biologicznej</w:t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 xml:space="preserve">uzasadnia praktyczne znaczenie bioróżnorodności dla człowieka </w:t>
            </w:r>
          </w:p>
        </w:tc>
        <w:tc>
          <w:tcPr>
            <w:tcW w:w="28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charakteryzuje poziomy różnorodności biologicznej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porównuje poziomy różnorodności biologicznej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 xml:space="preserve">charakteryzuje wybrane miejsca na Ziemi, szczególnie cenne pod względem różnorodności biologicznej </w:t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 xml:space="preserve">opisuje metody pozwalające na określenie poziomu bioróżnorodności </w:t>
            </w:r>
          </w:p>
        </w:tc>
        <w:tc>
          <w:tcPr>
            <w:tcW w:w="2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analizuje wpływ różnych czynników na kształtowanie się różnorodności biologicznej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analizuje zmiany różnorodności gatunkowej w czasie</w:t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 xml:space="preserve">dowodzi istnienia trudności w określaniu liczby gatunków na świecie </w:t>
            </w:r>
          </w:p>
        </w:tc>
      </w:tr>
      <w:tr>
        <w:trPr/>
        <w:tc>
          <w:tcPr>
            <w:tcW w:w="118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Zagrożenia różnorodności biologicznej</w:t>
            </w:r>
          </w:p>
        </w:tc>
        <w:tc>
          <w:tcPr>
            <w:tcW w:w="27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wymienia przykłady gatunków zagrożonych wyginięciem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 xml:space="preserve">wymienia przykłady gatunków wymarłych </w:t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wylicza czynniki wpływające na stan ekosystemów</w:t>
            </w:r>
          </w:p>
        </w:tc>
        <w:tc>
          <w:tcPr>
            <w:tcW w:w="26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podaje przykłady działalności człowieka przyczyniającej się do spadku różnorodności biologicznej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wymienia miejsca najbardziej narażone na zanik różnorodności biologicznej</w:t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podaje przykłady gatunków inwazyjnych</w:t>
            </w:r>
          </w:p>
        </w:tc>
        <w:tc>
          <w:tcPr>
            <w:tcW w:w="28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omawia przyczyny wymierania gatunków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wskazuje działalność człowieka jako przyczynę spadku różnorodności biologicznej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wyjaśnia przyczyny zanikania różnorodności biologicznej na świecie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analizuje wpływ rolnictwa na zachowanie różnorodności biologicznej</w:t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 xml:space="preserve">ocenia skutki wyginięcia gatunków zwornikowych </w:t>
            </w:r>
          </w:p>
        </w:tc>
        <w:tc>
          <w:tcPr>
            <w:tcW w:w="2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dowodzi istnienia różnic pomiędzy współczesnym wymieraniem gatunków a poprzednimi wymieraniami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przewiduje skutki osuszania obszarów podmokłych</w:t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omawia wpływ gatunków obcych, w tym inwazyjnych, na ekosystemy</w:t>
            </w:r>
          </w:p>
        </w:tc>
      </w:tr>
      <w:tr>
        <w:trPr/>
        <w:tc>
          <w:tcPr>
            <w:tcW w:w="118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Motywy i koncepcje ochrony przyrody</w:t>
            </w:r>
          </w:p>
        </w:tc>
        <w:tc>
          <w:tcPr>
            <w:tcW w:w="27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 xml:space="preserve">wymienia zadania ochrony przyrody  </w:t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wymienia motywy ochrony przyrody</w:t>
            </w:r>
          </w:p>
        </w:tc>
        <w:tc>
          <w:tcPr>
            <w:tcW w:w="26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uzasadnia konieczność ochrony przyrody</w:t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omawia wybrane motywy ochrony przyrody</w:t>
            </w:r>
          </w:p>
        </w:tc>
        <w:tc>
          <w:tcPr>
            <w:tcW w:w="28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omawia motywy ochrony przyrody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 xml:space="preserve">charakteryzuje koncepcje ochrony przyrody </w:t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uzasadnia konieczność podejmowania działań prowadzących do zachowania różnorodności biologicznej</w:t>
            </w:r>
          </w:p>
        </w:tc>
        <w:tc>
          <w:tcPr>
            <w:tcW w:w="2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podaje przykłady działań w zakresie ochrony przyrody wynikających z poszczególnych motywów ochrony przyrody</w:t>
            </w:r>
          </w:p>
        </w:tc>
      </w:tr>
      <w:tr>
        <w:trPr/>
        <w:tc>
          <w:tcPr>
            <w:tcW w:w="118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Sposoby ochrony przyrody</w:t>
            </w:r>
          </w:p>
          <w:p>
            <w:pPr>
              <w:pStyle w:val="Normal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7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wymienia sposoby ochrony przyrody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 xml:space="preserve">wymienia cele ochrony przyrody </w:t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 xml:space="preserve">podaje przykłady ochrony </w:t>
            </w:r>
            <w:r>
              <w:rPr>
                <w:i/>
                <w:sz w:val="20"/>
                <w:szCs w:val="20"/>
              </w:rPr>
              <w:t>in situ</w:t>
            </w:r>
            <w:r>
              <w:rPr>
                <w:sz w:val="20"/>
                <w:szCs w:val="20"/>
              </w:rPr>
              <w:t xml:space="preserve"> i </w:t>
            </w:r>
            <w:r>
              <w:rPr>
                <w:i/>
                <w:sz w:val="20"/>
                <w:szCs w:val="20"/>
              </w:rPr>
              <w:t xml:space="preserve">ex situ </w:t>
            </w:r>
          </w:p>
        </w:tc>
        <w:tc>
          <w:tcPr>
            <w:tcW w:w="26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omawia wskazany sposób ochrony przyrody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wyjaśnia różnice pomiędzy sposobami ochrony przyrody</w:t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 xml:space="preserve">podaje przykłady sytuacji, w których niezbędna jest ochrona czynna </w:t>
            </w:r>
          </w:p>
        </w:tc>
        <w:tc>
          <w:tcPr>
            <w:tcW w:w="28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charakteryzuje sposoby ochrony przyrody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 xml:space="preserve">uzasadnia różnicę między ochroną bierną a ochroną czynną 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uzasadnia konieczność tworzenia banków nasion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 xml:space="preserve">podaje przykłady gatunków, które restytuowano </w:t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 xml:space="preserve">podaje przykłady działań, które dopuszcza się w przypadku ochrony częściowej </w:t>
            </w:r>
          </w:p>
        </w:tc>
        <w:tc>
          <w:tcPr>
            <w:tcW w:w="2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uzasadnia konieczność ochrony gatunkowej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wyjaśnia, dlaczego w stosunku do niektórych gatunków i obszarów stosowana jest ochrona ścisła, a do innych – ochrona częściowa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wyjaśnia, czym resystytucja różni się od reintrodukcji</w:t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 xml:space="preserve">ocenia skuteczność ochrony </w:t>
            </w:r>
            <w:r>
              <w:rPr>
                <w:i/>
                <w:sz w:val="20"/>
                <w:szCs w:val="20"/>
              </w:rPr>
              <w:t>in situ</w:t>
            </w:r>
            <w:r>
              <w:rPr>
                <w:sz w:val="20"/>
                <w:szCs w:val="20"/>
              </w:rPr>
              <w:t xml:space="preserve"> i </w:t>
            </w:r>
            <w:r>
              <w:rPr>
                <w:i/>
                <w:sz w:val="20"/>
                <w:szCs w:val="20"/>
              </w:rPr>
              <w:t>ex situ</w:t>
            </w:r>
          </w:p>
        </w:tc>
      </w:tr>
      <w:tr>
        <w:trPr/>
        <w:tc>
          <w:tcPr>
            <w:tcW w:w="118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Ochrona przyrody w Polsce</w:t>
            </w:r>
          </w:p>
        </w:tc>
        <w:tc>
          <w:tcPr>
            <w:tcW w:w="27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wymienia formy ochrony przyrody w Polsce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wskazuje na mapie parki narodowe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podaje nazwy parków narodowych i krajobrazowych położonych najbliżej miejsca zamieszkania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 xml:space="preserve">wymienia po pięć nazw zwierząt, roślin i grzybów podlegających w Polsce ochronie gatunkowej </w:t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 xml:space="preserve">podaje przykłady działań podejmowanych w ramach ochrony czynnej </w:t>
            </w:r>
          </w:p>
        </w:tc>
        <w:tc>
          <w:tcPr>
            <w:tcW w:w="26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omawia formy ochrony obszarowej przyjęte w Polsce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wyjaśnia różnice pomiędzy formami ochrony indywidualnej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rozpoznaje na ilustracji lub fotografii omawiane wcześniej rośliny, zwierzęta i grzyby podlegające ochronie gatunkowej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wskazuje przykłady chronionych gatunków roślin i zwierząt występujących w najbliższej okolicy</w:t>
            </w:r>
          </w:p>
          <w:p>
            <w:pPr>
              <w:pStyle w:val="Normal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wyjaśnia rolę poszczególnych form ochrony przyrody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charakteryzuje park narodowy położony najbliżej miejsca zamieszkania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 xml:space="preserve">klasyfikuje rezerwaty przyrody ze względu na przedmiot ochrony i typ ekosystemu 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 xml:space="preserve">wymienia działania zakazane i dozwolone na obszarach podlegających ochronie </w:t>
            </w:r>
          </w:p>
          <w:p>
            <w:pPr>
              <w:pStyle w:val="Normal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wyjaśnia znaczenie otulin tworzonych wokół parków narodowych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klasyfikuje parki narodowe według daty założenia lub wielkości</w:t>
            </w:r>
          </w:p>
          <w:p>
            <w:pPr>
              <w:pStyle w:val="Normal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18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Międzynarodowe formy ochrony przyrody</w:t>
            </w:r>
          </w:p>
        </w:tc>
        <w:tc>
          <w:tcPr>
            <w:tcW w:w="27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 xml:space="preserve">wymienia międzynarodowe formy ochrony przyrody </w:t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charakteryzuje rezerwat biosfery jako międzynarodową formę ochrony przyrody</w:t>
            </w:r>
          </w:p>
        </w:tc>
        <w:tc>
          <w:tcPr>
            <w:tcW w:w="26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wylicza parki narodowe w Polsce uznane za rezerwaty biosfery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 xml:space="preserve">definiuje pojęcie </w:t>
            </w:r>
            <w:r>
              <w:rPr>
                <w:i/>
                <w:sz w:val="20"/>
                <w:szCs w:val="20"/>
              </w:rPr>
              <w:t>zrównoważony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rozwój</w:t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omawia działalność organizacji zajmujących się ochroną przyrody</w:t>
            </w:r>
          </w:p>
        </w:tc>
        <w:tc>
          <w:tcPr>
            <w:tcW w:w="28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 xml:space="preserve">określa znaczenie </w:t>
            </w:r>
            <w:r>
              <w:rPr>
                <w:i/>
                <w:sz w:val="20"/>
                <w:szCs w:val="20"/>
              </w:rPr>
              <w:t>Agendy 21</w:t>
            </w:r>
            <w:r>
              <w:rPr>
                <w:sz w:val="20"/>
                <w:szCs w:val="20"/>
              </w:rPr>
              <w:t xml:space="preserve"> 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wyjaśnia, na czym polega zrównoważony rozwój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podaje przykłady międzynarodowych inicjatyw w zakresie ochrony przyrody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charakteryzuje parki narodowe w Polsce uznane za rezerwaty biosfery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rozróżnia typy obszarów sieci Natura 2000</w:t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formułuje sądy dotyczące zasad zrównoważonego rozwoju oraz sposobów i możliwości wdrażania tych zasad</w:t>
            </w:r>
          </w:p>
        </w:tc>
        <w:tc>
          <w:tcPr>
            <w:tcW w:w="2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uzasadnia konieczność globalnej ochrony przyrody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ocenia znaczenie projektu Natura 2000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ocenia działalność organizacji zajmujących się ochroną przyrody</w:t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 xml:space="preserve">ocenia stopień realizacji postulatów zrównoważonego rozwoju na świecie i w kraju </w:t>
            </w:r>
          </w:p>
        </w:tc>
      </w:tr>
    </w:tbl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88"/>
        <w:jc w:val="both"/>
        <w:rPr>
          <w:rFonts w:eastAsia="ZapfHumanist601PL-Roman"/>
          <w:b/>
          <w:b/>
          <w:bCs/>
          <w:sz w:val="20"/>
          <w:szCs w:val="20"/>
        </w:rPr>
      </w:pPr>
      <w:r>
        <w:rPr>
          <w:rFonts w:eastAsia="ZapfHumanist601PL-Roman"/>
          <w:b/>
          <w:bCs/>
          <w:sz w:val="20"/>
          <w:szCs w:val="20"/>
        </w:rPr>
        <w:t>Dostosowania</w:t>
      </w:r>
    </w:p>
    <w:p>
      <w:pPr>
        <w:pStyle w:val="Normal"/>
        <w:spacing w:lineRule="auto" w:line="288"/>
        <w:jc w:val="both"/>
        <w:rPr>
          <w:rFonts w:eastAsia="ZapfHumanist601PL-Roman"/>
          <w:sz w:val="20"/>
          <w:szCs w:val="20"/>
        </w:rPr>
      </w:pPr>
      <w:r>
        <w:rPr>
          <w:rFonts w:eastAsia="ZapfHumanist601PL-Roman"/>
          <w:sz w:val="20"/>
          <w:szCs w:val="20"/>
        </w:rPr>
        <w:t>W przypadku uczniów z zaburzeniami i odchyleniami rozwojowymi lub specyficznymi trudnościami w uczeniu się, należy dostosowywać sprawdziany i testy indywidualnie, w zależności od konkretnych potrzeb psychofizycznych i edukacyjnych tych uczniów. Wymagania edukacyjne w stosunku do nich powinny być ustalone na takim poziomie, by byli w stanie im sprostać, ale jednocześnie by skłaniały ich do przezwyciężania trudności i motywowały do dalszej pracy. Przy ocenianiu uczniów z dysleksją nie będą brane pod uwagę błędy ortograficzne.</w:t>
      </w:r>
    </w:p>
    <w:p>
      <w:pPr>
        <w:pStyle w:val="Normal"/>
        <w:spacing w:lineRule="auto" w:line="288"/>
        <w:jc w:val="both"/>
        <w:rPr>
          <w:rFonts w:eastAsia="ZapfHumanist601PL-Roman"/>
          <w:sz w:val="18"/>
          <w:szCs w:val="18"/>
        </w:rPr>
      </w:pPr>
      <w:r>
        <w:rPr>
          <w:rFonts w:eastAsia="ZapfHumanist601PL-Roman"/>
          <w:sz w:val="18"/>
          <w:szCs w:val="18"/>
        </w:rPr>
      </w:r>
    </w:p>
    <w:p>
      <w:pPr>
        <w:pStyle w:val="Tretekstu"/>
        <w:rPr/>
      </w:pPr>
      <w:r>
        <w:rPr/>
        <w:t xml:space="preserve">DOSTOSOWANIE WYMAGAŃ EDUKACYJNYCH </w:t>
      </w:r>
    </w:p>
    <w:p>
      <w:pPr>
        <w:pStyle w:val="Tretekstu"/>
        <w:rPr/>
      </w:pPr>
      <w:r>
        <w:rPr/>
        <w:t>Opracowano na zebraniu Zespołu Przedmiotów Matematyczno-Przyrodniczych dnia 04.09.17</w:t>
      </w:r>
    </w:p>
    <w:p>
      <w:pPr>
        <w:pStyle w:val="Normal"/>
        <w:rPr/>
      </w:pPr>
      <w:r>
        <w:rPr/>
        <w:t>Uczniowie z opinią o dostosowaniu wymagań edukacyjnych</w:t>
      </w:r>
    </w:p>
    <w:p>
      <w:pPr>
        <w:pStyle w:val="Normal"/>
        <w:numPr>
          <w:ilvl w:val="0"/>
          <w:numId w:val="1"/>
        </w:numPr>
        <w:spacing w:lineRule="auto" w:line="240" w:before="0" w:after="0"/>
        <w:rPr/>
      </w:pPr>
      <w:r>
        <w:rPr/>
        <w:t>Dysleksja i dysgrafia</w:t>
      </w:r>
    </w:p>
    <w:p>
      <w:pPr>
        <w:pStyle w:val="Normal"/>
        <w:numPr>
          <w:ilvl w:val="1"/>
          <w:numId w:val="1"/>
        </w:numPr>
        <w:spacing w:lineRule="auto" w:line="240" w:before="0" w:after="0"/>
        <w:rPr/>
      </w:pPr>
      <w:r>
        <w:rPr/>
        <w:t>Nie uwzględnianie poprawności graficznej i ortograficznej w ocenianej pracy</w:t>
      </w:r>
    </w:p>
    <w:p>
      <w:pPr>
        <w:pStyle w:val="Normal"/>
        <w:numPr>
          <w:ilvl w:val="1"/>
          <w:numId w:val="1"/>
        </w:numPr>
        <w:spacing w:lineRule="auto" w:line="240" w:before="0" w:after="0"/>
        <w:rPr/>
      </w:pPr>
      <w:r>
        <w:rPr/>
        <w:t>Wydłużenie czasu pracy samodzielnej lub zmniejszenie liczby zadań</w:t>
      </w:r>
    </w:p>
    <w:p>
      <w:pPr>
        <w:pStyle w:val="Normal"/>
        <w:numPr>
          <w:ilvl w:val="1"/>
          <w:numId w:val="1"/>
        </w:numPr>
        <w:spacing w:lineRule="auto" w:line="240" w:before="0" w:after="0"/>
        <w:rPr/>
      </w:pPr>
      <w:r>
        <w:rPr/>
        <w:t>Prezentacja zadań do rozwiązania w formie pisemnej i ustnej.</w:t>
      </w:r>
    </w:p>
    <w:p>
      <w:pPr>
        <w:pStyle w:val="Normal"/>
        <w:numPr>
          <w:ilvl w:val="1"/>
          <w:numId w:val="1"/>
        </w:numPr>
        <w:spacing w:lineRule="auto" w:line="240" w:before="0" w:after="0"/>
        <w:rPr/>
      </w:pPr>
      <w:r>
        <w:rPr/>
        <w:t>Nie wymagać głośnego czytania na forum klasy</w:t>
      </w:r>
    </w:p>
    <w:p>
      <w:pPr>
        <w:pStyle w:val="Normal"/>
        <w:numPr>
          <w:ilvl w:val="1"/>
          <w:numId w:val="1"/>
        </w:numPr>
        <w:spacing w:lineRule="auto" w:line="240" w:before="0" w:after="0"/>
        <w:rPr/>
      </w:pPr>
      <w:r>
        <w:rPr/>
        <w:t>Umożliwić poprawę błędów przez ponowne wykonanie tej samej pracy.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Uczniowie z upośledzeniem umysłowym w stopniu lekkim:</w:t>
      </w:r>
    </w:p>
    <w:p>
      <w:pPr>
        <w:pStyle w:val="Normal"/>
        <w:numPr>
          <w:ilvl w:val="1"/>
          <w:numId w:val="1"/>
        </w:numPr>
        <w:spacing w:lineRule="auto" w:line="240" w:before="0" w:after="0"/>
        <w:rPr/>
      </w:pPr>
      <w:r>
        <w:rPr/>
        <w:t>Nie uwzględnianie poprawności graficznej i ortograficznej w ocenianej pracy</w:t>
      </w:r>
    </w:p>
    <w:p>
      <w:pPr>
        <w:pStyle w:val="Normal"/>
        <w:numPr>
          <w:ilvl w:val="1"/>
          <w:numId w:val="1"/>
        </w:numPr>
        <w:spacing w:lineRule="auto" w:line="240" w:before="0" w:after="0"/>
        <w:rPr/>
      </w:pPr>
      <w:r>
        <w:rPr/>
        <w:t>Wydłużenie czasu pracy samodzielnej lub zmniejszenie liczby zadań</w:t>
      </w:r>
    </w:p>
    <w:p>
      <w:pPr>
        <w:pStyle w:val="Normal"/>
        <w:numPr>
          <w:ilvl w:val="1"/>
          <w:numId w:val="1"/>
        </w:numPr>
        <w:spacing w:lineRule="auto" w:line="240" w:before="0" w:after="0"/>
        <w:rPr/>
      </w:pPr>
      <w:r>
        <w:rPr/>
        <w:t>Prezentacja zadań do rozwiązania w formie pisemnej i ustnej.</w:t>
      </w:r>
    </w:p>
    <w:p>
      <w:pPr>
        <w:pStyle w:val="Normal"/>
        <w:numPr>
          <w:ilvl w:val="1"/>
          <w:numId w:val="1"/>
        </w:numPr>
        <w:spacing w:lineRule="auto" w:line="240" w:before="0" w:after="0"/>
        <w:rPr/>
      </w:pPr>
      <w:r>
        <w:rPr/>
        <w:t>Nie wymagać głośnego czytania na forum klasy</w:t>
      </w:r>
    </w:p>
    <w:p>
      <w:pPr>
        <w:pStyle w:val="Normal"/>
        <w:numPr>
          <w:ilvl w:val="1"/>
          <w:numId w:val="1"/>
        </w:numPr>
        <w:spacing w:lineRule="auto" w:line="240" w:before="0" w:after="0"/>
        <w:rPr/>
      </w:pPr>
      <w:r>
        <w:rPr/>
        <w:t>Umożliwić poprawę błędów przez ponowne wykonanie tej samej pracy.</w:t>
      </w:r>
    </w:p>
    <w:p>
      <w:pPr>
        <w:pStyle w:val="Normal"/>
        <w:numPr>
          <w:ilvl w:val="1"/>
          <w:numId w:val="1"/>
        </w:numPr>
        <w:spacing w:lineRule="auto" w:line="240" w:before="0" w:after="0"/>
        <w:rPr/>
      </w:pPr>
      <w:r>
        <w:rPr/>
        <w:t>Nie pytanie ucznia na forum klasy</w:t>
      </w:r>
    </w:p>
    <w:p>
      <w:pPr>
        <w:pStyle w:val="Normal"/>
        <w:numPr>
          <w:ilvl w:val="1"/>
          <w:numId w:val="1"/>
        </w:numPr>
        <w:spacing w:lineRule="auto" w:line="240" w:before="0" w:after="0"/>
        <w:rPr/>
      </w:pPr>
      <w:r>
        <w:rPr/>
        <w:t>Bazowanie na materiale o najniższym stopniu trudności</w:t>
      </w:r>
    </w:p>
    <w:p>
      <w:pPr>
        <w:pStyle w:val="Normal"/>
        <w:numPr>
          <w:ilvl w:val="1"/>
          <w:numId w:val="1"/>
        </w:numPr>
        <w:spacing w:lineRule="auto" w:line="240" w:before="0" w:after="0"/>
        <w:rPr/>
      </w:pPr>
      <w:r>
        <w:rPr/>
        <w:t>Uczenie w oparciu o działanie praktyczne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Uczniowie z nadwzrocznością:</w:t>
      </w:r>
    </w:p>
    <w:p>
      <w:pPr>
        <w:pStyle w:val="Normal"/>
        <w:numPr>
          <w:ilvl w:val="0"/>
          <w:numId w:val="2"/>
        </w:numPr>
        <w:spacing w:lineRule="auto" w:line="240" w:before="0" w:after="0"/>
        <w:rPr/>
      </w:pPr>
      <w:r>
        <w:rPr/>
        <w:t>Stosowanie czcionki max 10</w:t>
      </w:r>
    </w:p>
    <w:p>
      <w:pPr>
        <w:pStyle w:val="Normal"/>
        <w:rPr/>
      </w:pPr>
      <w:r>
        <w:rPr/>
        <w:t>Uczniowie z niedosłuchem:</w:t>
      </w:r>
    </w:p>
    <w:p>
      <w:pPr>
        <w:pStyle w:val="Normal"/>
        <w:numPr>
          <w:ilvl w:val="0"/>
          <w:numId w:val="2"/>
        </w:numPr>
        <w:spacing w:lineRule="auto" w:line="240" w:before="0" w:after="0"/>
        <w:rPr/>
      </w:pPr>
      <w:r>
        <w:rPr/>
        <w:t>Umiejscawianie ucznia w pierwszych ławkach w klasie.</w:t>
      </w:r>
    </w:p>
    <w:p>
      <w:pPr>
        <w:pStyle w:val="Normal"/>
        <w:numPr>
          <w:ilvl w:val="0"/>
          <w:numId w:val="2"/>
        </w:numPr>
        <w:spacing w:lineRule="auto" w:line="240" w:before="0" w:after="0"/>
        <w:rPr/>
      </w:pPr>
      <w:r>
        <w:rPr/>
        <w:t>Mówienie w kierunku ucznia.</w:t>
      </w:r>
    </w:p>
    <w:p>
      <w:pPr>
        <w:pStyle w:val="Normal"/>
        <w:numPr>
          <w:ilvl w:val="0"/>
          <w:numId w:val="2"/>
        </w:numPr>
        <w:spacing w:lineRule="auto" w:line="240" w:before="0" w:after="0"/>
        <w:rPr/>
      </w:pPr>
      <w:r>
        <w:rPr/>
        <w:t>Kontrolowanie zrozumienia przez ucznia (np. kontrola poprawności notatek)</w:t>
      </w:r>
    </w:p>
    <w:p>
      <w:pPr>
        <w:pStyle w:val="Normal"/>
        <w:rPr/>
      </w:pPr>
      <w:r>
        <w:rPr/>
        <w:t>Uczniowie z autyzmem i zespołem Aspergera</w:t>
      </w:r>
    </w:p>
    <w:p>
      <w:pPr>
        <w:pStyle w:val="Normal"/>
        <w:numPr>
          <w:ilvl w:val="1"/>
          <w:numId w:val="1"/>
        </w:numPr>
        <w:spacing w:lineRule="auto" w:line="240" w:before="0" w:after="0"/>
        <w:rPr/>
      </w:pPr>
      <w:r>
        <w:rPr/>
        <w:t>Wydłużenie czasu pracy samodzielnej lub zmniejszenie liczby zadań</w:t>
      </w:r>
    </w:p>
    <w:p>
      <w:pPr>
        <w:pStyle w:val="Normal"/>
        <w:numPr>
          <w:ilvl w:val="1"/>
          <w:numId w:val="1"/>
        </w:numPr>
        <w:spacing w:lineRule="auto" w:line="240" w:before="0" w:after="0"/>
        <w:rPr/>
      </w:pPr>
      <w:r>
        <w:rPr/>
        <w:t>Nie uwzględnianie poprawności graficznej i ortograficznej w ocenianej pracy</w:t>
      </w:r>
    </w:p>
    <w:p>
      <w:pPr>
        <w:pStyle w:val="Normal"/>
        <w:numPr>
          <w:ilvl w:val="1"/>
          <w:numId w:val="1"/>
        </w:numPr>
        <w:spacing w:lineRule="auto" w:line="240" w:before="0" w:after="0"/>
        <w:rPr/>
      </w:pPr>
      <w:r>
        <w:rPr/>
        <w:t>Nie pytanie ucznia na forum klasy</w:t>
      </w:r>
    </w:p>
    <w:p>
      <w:pPr>
        <w:pStyle w:val="Normal"/>
        <w:numPr>
          <w:ilvl w:val="1"/>
          <w:numId w:val="1"/>
        </w:numPr>
        <w:spacing w:lineRule="auto" w:line="240" w:before="0" w:after="0"/>
        <w:rPr/>
      </w:pPr>
      <w:r>
        <w:rPr/>
        <w:t>Umożliwić poprawę błędów przez ponowne wykonanie tej samej pracy.</w:t>
      </w:r>
    </w:p>
    <w:p>
      <w:pPr>
        <w:pStyle w:val="Normal"/>
        <w:numPr>
          <w:ilvl w:val="1"/>
          <w:numId w:val="1"/>
        </w:numPr>
        <w:spacing w:lineRule="auto" w:line="240" w:before="0" w:after="0"/>
        <w:rPr/>
      </w:pPr>
      <w:r>
        <w:rPr/>
        <w:t>Umiejscawianie ucznia w pierwszych ławkach w klasie</w:t>
      </w:r>
    </w:p>
    <w:p>
      <w:pPr>
        <w:pStyle w:val="Normal"/>
        <w:numPr>
          <w:ilvl w:val="1"/>
          <w:numId w:val="1"/>
        </w:numPr>
        <w:spacing w:lineRule="auto" w:line="240" w:before="0" w:after="0"/>
        <w:rPr/>
      </w:pPr>
      <w:r>
        <w:rPr/>
        <w:t>Nie wymagać głośnego czytania na forum klasy</w:t>
      </w:r>
    </w:p>
    <w:p>
      <w:pPr>
        <w:pStyle w:val="Normal"/>
        <w:numPr>
          <w:ilvl w:val="1"/>
          <w:numId w:val="1"/>
        </w:numPr>
        <w:spacing w:lineRule="auto" w:line="240" w:before="0" w:after="0"/>
        <w:rPr/>
      </w:pPr>
      <w:r>
        <w:rPr/>
        <w:t>Pomoc nauczyciela wspomagającego</w:t>
      </w:r>
    </w:p>
    <w:p>
      <w:pPr>
        <w:pStyle w:val="Normal"/>
        <w:numPr>
          <w:ilvl w:val="1"/>
          <w:numId w:val="1"/>
        </w:numPr>
        <w:spacing w:lineRule="auto" w:line="240" w:before="0" w:after="0"/>
        <w:rPr/>
      </w:pPr>
      <w:r>
        <w:rPr/>
        <w:t>Współpraca z nauczycielem prowadzącym rewalidacje indywidualną.</w:t>
      </w:r>
    </w:p>
    <w:p>
      <w:pPr>
        <w:pStyle w:val="Normal"/>
        <w:ind w:left="1788" w:hanging="0"/>
        <w:rPr/>
      </w:pPr>
      <w:r>
        <w:rPr/>
      </w:r>
    </w:p>
    <w:p>
      <w:pPr>
        <w:pStyle w:val="Normal"/>
        <w:spacing w:lineRule="auto" w:line="240" w:before="0" w:after="0"/>
        <w:rPr>
          <w:rFonts w:eastAsia="CenturySchoolbookPL-Roman" w:cs="CenturySchoolbookPL-Roman"/>
          <w:color w:val="000000"/>
        </w:rPr>
      </w:pPr>
      <w:bookmarkStart w:id="0" w:name="_GoBack"/>
      <w:bookmarkStart w:id="1" w:name="_GoBack"/>
      <w:bookmarkEnd w:id="1"/>
      <w:r>
        <w:rPr>
          <w:rFonts w:eastAsia="CenturySchoolbookPL-Roman" w:cs="CenturySchoolbookPL-Roman"/>
          <w:color w:val="000000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orient="landscape" w:w="16838" w:h="11906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Wingdings 2">
    <w:charset w:val="ee"/>
    <w:family w:val="roman"/>
    <w:pitch w:val="variable"/>
  </w:font>
  <w:font w:name="Arial">
    <w:charset w:val="ee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40f01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odstawowyZnak" w:customStyle="1">
    <w:name w:val="Tekst podstawowy Znak"/>
    <w:basedOn w:val="DefaultParagraphFont"/>
    <w:link w:val="Tekstpodstawowy"/>
    <w:qFormat/>
    <w:rsid w:val="00011b50"/>
    <w:rPr>
      <w:rFonts w:ascii="Times New Roman" w:hAnsi="Times New Roman" w:eastAsia="Times New Roman" w:cs="Times New Roman"/>
      <w:b/>
      <w:bCs/>
      <w:sz w:val="24"/>
      <w:szCs w:val="24"/>
      <w:lang w:eastAsia="pl-PL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link w:val="TekstpodstawowyZnak"/>
    <w:rsid w:val="00011b50"/>
    <w:pPr>
      <w:spacing w:lineRule="auto" w:line="240" w:before="0" w:after="0"/>
      <w:jc w:val="center"/>
    </w:pPr>
    <w:rPr>
      <w:rFonts w:ascii="Times New Roman" w:hAnsi="Times New Roman" w:eastAsia="Times New Roman"/>
      <w:b/>
      <w:bCs/>
      <w:sz w:val="24"/>
      <w:szCs w:val="24"/>
      <w:lang w:eastAsia="pl-PL"/>
    </w:rPr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LibreOffice/5.2.2.2$Windows_x86 LibreOffice_project/8f96e87c890bf8fa77463cd4b640a2312823f3ad</Application>
  <Pages>6</Pages>
  <Words>3099</Words>
  <Characters>20841</Characters>
  <CharactersWithSpaces>23658</CharactersWithSpaces>
  <Paragraphs>418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2017-09-30T20:20:00Z</dcterms:created>
  <dc:creator>Gosia</dc:creator>
  <dc:description/>
  <dc:language>pl-PL</dc:language>
  <cp:lastModifiedBy>Dell</cp:lastModifiedBy>
  <dcterms:modified xsi:type="dcterms:W3CDTF">2017-09-30T20:20:00Z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