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71" w:rsidRPr="00787E4A" w:rsidRDefault="000B1F71" w:rsidP="000B1F71">
      <w:pPr>
        <w:rPr>
          <w:b/>
          <w:sz w:val="32"/>
          <w:szCs w:val="32"/>
        </w:rPr>
      </w:pPr>
      <w:r w:rsidRPr="001D31B5">
        <w:rPr>
          <w:b/>
          <w:sz w:val="32"/>
          <w:szCs w:val="32"/>
          <w:u w:val="single"/>
        </w:rPr>
        <w:t>Procesy magazynowe w portach i terminalach</w:t>
      </w:r>
      <w:r>
        <w:rPr>
          <w:b/>
          <w:sz w:val="32"/>
          <w:szCs w:val="32"/>
        </w:rPr>
        <w:t xml:space="preserve"> – 180 godzin w cyklu kształcenia</w:t>
      </w:r>
    </w:p>
    <w:p w:rsidR="000B1F71" w:rsidRPr="00787E4A" w:rsidRDefault="000B1F71" w:rsidP="000B1F71">
      <w:pPr>
        <w:rPr>
          <w:b/>
          <w:sz w:val="32"/>
          <w:szCs w:val="32"/>
        </w:rPr>
      </w:pPr>
      <w:r w:rsidRPr="00787E4A">
        <w:rPr>
          <w:b/>
          <w:sz w:val="32"/>
          <w:szCs w:val="32"/>
        </w:rPr>
        <w:t>Technik eksploatacji portów i terminali</w:t>
      </w:r>
    </w:p>
    <w:p w:rsidR="000B1F71" w:rsidRPr="001D31B5" w:rsidRDefault="000B1F71" w:rsidP="000B1F71">
      <w:pPr>
        <w:rPr>
          <w:b/>
        </w:rPr>
      </w:pPr>
      <w:r w:rsidRPr="001D31B5">
        <w:rPr>
          <w:b/>
        </w:rPr>
        <w:t xml:space="preserve">Klasa 2 </w:t>
      </w:r>
      <w:proofErr w:type="spellStart"/>
      <w:r w:rsidRPr="001D31B5">
        <w:rPr>
          <w:b/>
        </w:rPr>
        <w:t>eke</w:t>
      </w:r>
      <w:proofErr w:type="spellEnd"/>
      <w:r w:rsidRPr="001D31B5">
        <w:rPr>
          <w:b/>
        </w:rPr>
        <w:t>/ 60 godzin</w:t>
      </w:r>
    </w:p>
    <w:p w:rsidR="000B1F71" w:rsidRPr="001D31B5" w:rsidRDefault="000B1F71" w:rsidP="000B1F71">
      <w:pPr>
        <w:rPr>
          <w:b/>
        </w:rPr>
      </w:pPr>
      <w:r w:rsidRPr="001D31B5">
        <w:rPr>
          <w:b/>
        </w:rPr>
        <w:t xml:space="preserve">Klasa 3  - </w:t>
      </w:r>
      <w:r w:rsidR="001D31B5" w:rsidRPr="001D31B5">
        <w:rPr>
          <w:b/>
        </w:rPr>
        <w:t>90 godzin</w:t>
      </w:r>
    </w:p>
    <w:p w:rsidR="001D31B5" w:rsidRPr="001D31B5" w:rsidRDefault="001D31B5" w:rsidP="000B1F71">
      <w:pPr>
        <w:rPr>
          <w:b/>
        </w:rPr>
      </w:pPr>
      <w:r w:rsidRPr="001D31B5">
        <w:rPr>
          <w:b/>
        </w:rPr>
        <w:t>Klasa 4 – 30 godzin</w:t>
      </w:r>
    </w:p>
    <w:p w:rsidR="000B1F71" w:rsidRDefault="000B1F71" w:rsidP="000B1F71"/>
    <w:tbl>
      <w:tblPr>
        <w:tblW w:w="4920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1"/>
        <w:gridCol w:w="1648"/>
        <w:gridCol w:w="1616"/>
        <w:gridCol w:w="4255"/>
      </w:tblGrid>
      <w:tr w:rsidR="000B1F71" w:rsidRPr="007E61AC" w:rsidTr="00AD2CF9">
        <w:trPr>
          <w:trHeight w:val="284"/>
          <w:tblHeader/>
        </w:trPr>
        <w:tc>
          <w:tcPr>
            <w:tcW w:w="1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0B1F71" w:rsidRPr="007E61AC" w:rsidRDefault="000B1F71" w:rsidP="00AD2CF9">
            <w:pPr>
              <w:pStyle w:val="tabelagwk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1. Towaroznawstwo</w:t>
            </w:r>
            <w:r>
              <w:rPr>
                <w:rFonts w:eastAsia="Times New Roman"/>
              </w:rPr>
              <w:t xml:space="preserve"> i </w:t>
            </w:r>
            <w:proofErr w:type="spellStart"/>
            <w:r w:rsidRPr="007E61AC">
              <w:rPr>
                <w:rFonts w:eastAsia="Times New Roman"/>
              </w:rPr>
              <w:t>ładunkoznawstwo</w:t>
            </w:r>
            <w:proofErr w:type="spellEnd"/>
          </w:p>
        </w:tc>
      </w:tr>
      <w:tr w:rsidR="000B1F71" w:rsidRPr="007E61AC" w:rsidTr="00AD2CF9">
        <w:trPr>
          <w:trHeight w:val="851"/>
        </w:trPr>
        <w:tc>
          <w:tcPr>
            <w:tcW w:w="6241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0B1F71" w:rsidRPr="007E61AC" w:rsidRDefault="000B1F71" w:rsidP="00AD2CF9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Uszczegółowione efekty kształcenia</w:t>
            </w:r>
          </w:p>
          <w:p w:rsidR="000B1F71" w:rsidRPr="007E61AC" w:rsidRDefault="000B1F71" w:rsidP="00AD2CF9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Uczeń po zrealizowaniu zajęć potrafi: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0B1F71" w:rsidRPr="007E61AC" w:rsidRDefault="000B1F71" w:rsidP="00AD2CF9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Poziom wymagań programowych</w:t>
            </w:r>
          </w:p>
        </w:tc>
        <w:tc>
          <w:tcPr>
            <w:tcW w:w="1616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0B1F71" w:rsidRPr="007E61AC" w:rsidRDefault="000B1F71" w:rsidP="00AD2CF9">
            <w:pPr>
              <w:pStyle w:val="tabelagwka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Liczba godzin</w:t>
            </w:r>
          </w:p>
        </w:tc>
        <w:tc>
          <w:tcPr>
            <w:tcW w:w="425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0B1F71" w:rsidRPr="007E61AC" w:rsidRDefault="000B1F71" w:rsidP="00AD2CF9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Materiał nauczania</w:t>
            </w:r>
          </w:p>
        </w:tc>
      </w:tr>
      <w:tr w:rsidR="000B1F71" w:rsidRPr="007E61AC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PKZ(</w:t>
            </w:r>
            <w:proofErr w:type="spellStart"/>
            <w:r w:rsidRPr="007E61AC">
              <w:rPr>
                <w:rFonts w:eastAsia="Times New Roman"/>
              </w:rPr>
              <w:t>A.q</w:t>
            </w:r>
            <w:proofErr w:type="spellEnd"/>
            <w:r w:rsidRPr="007E61AC">
              <w:rPr>
                <w:rFonts w:eastAsia="Times New Roman"/>
              </w:rPr>
              <w:t xml:space="preserve">)(5)1 </w:t>
            </w:r>
            <w:r>
              <w:rPr>
                <w:rFonts w:eastAsia="Times New Roman"/>
              </w:rPr>
              <w:t>sklasyfikować</w:t>
            </w:r>
            <w:r w:rsidRPr="007E61AC">
              <w:rPr>
                <w:rFonts w:eastAsia="Times New Roman"/>
              </w:rPr>
              <w:t xml:space="preserve"> towary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ładunki;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0B1F71" w:rsidRDefault="000B1F71" w:rsidP="00AD2CF9">
            <w:pPr>
              <w:pStyle w:val="tabela"/>
            </w:pPr>
            <w:r>
              <w:t>10</w:t>
            </w:r>
          </w:p>
        </w:tc>
        <w:tc>
          <w:tcPr>
            <w:tcW w:w="4255" w:type="dxa"/>
            <w:vMerge w:val="restart"/>
          </w:tcPr>
          <w:p w:rsidR="000B1F71" w:rsidRDefault="000B1F71" w:rsidP="00AD2CF9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Klasyfikacja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ładunków.</w:t>
            </w:r>
          </w:p>
          <w:p w:rsidR="000B1F71" w:rsidRPr="007E61AC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PKWiU</w:t>
            </w:r>
          </w:p>
          <w:p w:rsidR="000B1F71" w:rsidRPr="007E61AC" w:rsidRDefault="000B1F71" w:rsidP="00AD2CF9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Właściwości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ładunków.</w:t>
            </w:r>
          </w:p>
          <w:p w:rsidR="000B1F71" w:rsidRDefault="000B1F71" w:rsidP="00AD2CF9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Wpływ wybranych czynników zewnętrznych na towary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ładunki.</w:t>
            </w:r>
          </w:p>
          <w:p w:rsidR="000B1F71" w:rsidRPr="007E61AC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Czynniki wpływające na ładunki w różnych gałęziach transportowych.</w:t>
            </w:r>
          </w:p>
          <w:p w:rsidR="000B1F71" w:rsidRPr="009A5E34" w:rsidRDefault="000B1F71" w:rsidP="00AD2CF9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Podatność transportowa.</w:t>
            </w:r>
            <w:r>
              <w:rPr>
                <w:rFonts w:eastAsia="Times New Roman"/>
                <w:lang w:val="pl-PL"/>
              </w:rPr>
              <w:t xml:space="preserve"> Rodzaje podatności</w:t>
            </w:r>
          </w:p>
          <w:p w:rsidR="000B1F71" w:rsidRPr="007E61AC" w:rsidRDefault="000B1F71" w:rsidP="00AD2CF9">
            <w:pPr>
              <w:pStyle w:val="tabelapunktowanieok"/>
              <w:numPr>
                <w:ilvl w:val="0"/>
                <w:numId w:val="0"/>
              </w:numPr>
              <w:ind w:left="357"/>
              <w:rPr>
                <w:rFonts w:eastAsia="Times New Roman"/>
              </w:rPr>
            </w:pPr>
          </w:p>
        </w:tc>
      </w:tr>
      <w:tr w:rsidR="000B1F71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  <w:b/>
              </w:rPr>
            </w:pPr>
            <w:r w:rsidRPr="007E61AC">
              <w:rPr>
                <w:rFonts w:eastAsia="Times New Roman"/>
              </w:rPr>
              <w:t>PKZ(</w:t>
            </w:r>
            <w:proofErr w:type="spellStart"/>
            <w:r w:rsidRPr="007E61AC">
              <w:rPr>
                <w:rFonts w:eastAsia="Times New Roman"/>
              </w:rPr>
              <w:t>A.q</w:t>
            </w:r>
            <w:proofErr w:type="spellEnd"/>
            <w:r w:rsidRPr="007E61AC">
              <w:rPr>
                <w:rFonts w:eastAsia="Times New Roman"/>
              </w:rPr>
              <w:t>)(5)2 opisać właściwości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ładunków;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0B1F71" w:rsidRDefault="000B1F71" w:rsidP="00AD2CF9">
            <w:pPr>
              <w:pStyle w:val="tabela"/>
            </w:pPr>
          </w:p>
        </w:tc>
        <w:tc>
          <w:tcPr>
            <w:tcW w:w="4255" w:type="dxa"/>
            <w:vMerge/>
          </w:tcPr>
          <w:p w:rsidR="000B1F71" w:rsidRDefault="000B1F71" w:rsidP="00AD2C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B1F71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PKZ(</w:t>
            </w:r>
            <w:proofErr w:type="spellStart"/>
            <w:r w:rsidRPr="007E61AC">
              <w:rPr>
                <w:rFonts w:eastAsia="Times New Roman"/>
              </w:rPr>
              <w:t>A.q</w:t>
            </w:r>
            <w:proofErr w:type="spellEnd"/>
            <w:r w:rsidRPr="007E61AC">
              <w:rPr>
                <w:rFonts w:eastAsia="Times New Roman"/>
              </w:rPr>
              <w:t>)(5)3 dobrać zasady przechowywania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ładunków;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0B1F71" w:rsidRDefault="000B1F71" w:rsidP="00AD2CF9">
            <w:pPr>
              <w:pStyle w:val="tabela"/>
            </w:pPr>
          </w:p>
        </w:tc>
        <w:tc>
          <w:tcPr>
            <w:tcW w:w="4255" w:type="dxa"/>
            <w:vMerge/>
          </w:tcPr>
          <w:p w:rsidR="000B1F71" w:rsidRDefault="000B1F71" w:rsidP="00AD2C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B1F71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PKZ(</w:t>
            </w:r>
            <w:proofErr w:type="spellStart"/>
            <w:r w:rsidRPr="007E61AC">
              <w:rPr>
                <w:rFonts w:eastAsia="Times New Roman"/>
              </w:rPr>
              <w:t>A.q</w:t>
            </w:r>
            <w:proofErr w:type="spellEnd"/>
            <w:r w:rsidRPr="007E61AC">
              <w:rPr>
                <w:rFonts w:eastAsia="Times New Roman"/>
              </w:rPr>
              <w:t>)(5)4 scharakteryzować podatność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ładunków na różne czynniki;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0B1F71" w:rsidRDefault="000B1F71" w:rsidP="00AD2CF9">
            <w:pPr>
              <w:pStyle w:val="tabela"/>
            </w:pPr>
          </w:p>
        </w:tc>
        <w:tc>
          <w:tcPr>
            <w:tcW w:w="4255" w:type="dxa"/>
            <w:vMerge/>
          </w:tcPr>
          <w:p w:rsidR="000B1F71" w:rsidRDefault="000B1F71" w:rsidP="00AD2C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B1F71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A.34.1(5)1 wymienić rodzaje opakowań; 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0B1F71" w:rsidRDefault="000B1F71" w:rsidP="00AD2CF9">
            <w:pPr>
              <w:pStyle w:val="tabela"/>
            </w:pPr>
            <w:r>
              <w:t>20</w:t>
            </w:r>
          </w:p>
        </w:tc>
        <w:tc>
          <w:tcPr>
            <w:tcW w:w="4255" w:type="dxa"/>
            <w:vMerge w:val="restart"/>
          </w:tcPr>
          <w:p w:rsidR="000B1F71" w:rsidRDefault="000B1F71" w:rsidP="00AD2CF9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Opakowania transportowe.</w:t>
            </w:r>
          </w:p>
          <w:p w:rsidR="000B1F71" w:rsidRDefault="000B1F71" w:rsidP="00AD2CF9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Rodzaje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funkcje opakowań.</w:t>
            </w:r>
          </w:p>
          <w:p w:rsidR="000B1F71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System wymiarowy opakowań.</w:t>
            </w:r>
          </w:p>
          <w:p w:rsidR="000B1F71" w:rsidRPr="002761CE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Paletowe jednostki ładunkowe.</w:t>
            </w:r>
          </w:p>
          <w:p w:rsidR="000B1F71" w:rsidRPr="00B718EA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Oznakowanie opakowań.</w:t>
            </w:r>
          </w:p>
          <w:p w:rsidR="000B1F71" w:rsidRPr="009A5E34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 xml:space="preserve"> Kody kreskowe i inne, etykiety logistyczne</w:t>
            </w:r>
          </w:p>
          <w:p w:rsidR="000B1F71" w:rsidRPr="00040BEF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Certyfikacja wyrobów i opakowań</w:t>
            </w:r>
          </w:p>
          <w:p w:rsidR="000B1F71" w:rsidRPr="003C0EB0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Normy jakości i bezpieczeństwa</w:t>
            </w:r>
          </w:p>
          <w:p w:rsidR="000B1F71" w:rsidRDefault="000B1F71" w:rsidP="00AD2CF9">
            <w:pPr>
              <w:pStyle w:val="tabelapunktowanieok"/>
              <w:numPr>
                <w:ilvl w:val="0"/>
                <w:numId w:val="0"/>
              </w:numPr>
              <w:ind w:left="357"/>
            </w:pPr>
          </w:p>
        </w:tc>
      </w:tr>
      <w:tr w:rsidR="000B1F71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A.34.1(5)2 scharakteryzować rodzaje opakowań;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0B1F71" w:rsidRDefault="000B1F71" w:rsidP="00AD2CF9">
            <w:pPr>
              <w:pStyle w:val="tabela"/>
            </w:pPr>
          </w:p>
        </w:tc>
        <w:tc>
          <w:tcPr>
            <w:tcW w:w="4255" w:type="dxa"/>
            <w:vMerge/>
          </w:tcPr>
          <w:p w:rsidR="000B1F71" w:rsidRDefault="000B1F71" w:rsidP="00AD2C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B1F71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A.34.1(5)3 przedstawić rodzaje opakowań transportowych;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0B1F71" w:rsidRDefault="000B1F71" w:rsidP="00AD2CF9">
            <w:pPr>
              <w:pStyle w:val="tabela"/>
            </w:pPr>
          </w:p>
        </w:tc>
        <w:tc>
          <w:tcPr>
            <w:tcW w:w="4255" w:type="dxa"/>
            <w:vMerge/>
          </w:tcPr>
          <w:p w:rsidR="000B1F71" w:rsidRDefault="000B1F71" w:rsidP="00AD2C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B1F71" w:rsidRPr="00B718EA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A.34.1(5)4 scharakteryzować rodzaje kontenerów;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0B1F71" w:rsidRDefault="000B1F71" w:rsidP="00AD2CF9">
            <w:pPr>
              <w:pStyle w:val="tabela"/>
            </w:pPr>
            <w:r>
              <w:t>15</w:t>
            </w:r>
          </w:p>
        </w:tc>
        <w:tc>
          <w:tcPr>
            <w:tcW w:w="4255" w:type="dxa"/>
            <w:vMerge w:val="restart"/>
          </w:tcPr>
          <w:p w:rsidR="000B1F71" w:rsidRDefault="000B1F71" w:rsidP="00AD2CF9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Klasyfikacja kontenerów.</w:t>
            </w:r>
          </w:p>
          <w:p w:rsidR="000B1F71" w:rsidRPr="009A5E34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Zasady obsługi kontenerów morskich i lotniczych jednostek ULD</w:t>
            </w:r>
          </w:p>
          <w:p w:rsidR="000B1F71" w:rsidRPr="00040BEF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 xml:space="preserve">Dobór opakowania. </w:t>
            </w:r>
          </w:p>
          <w:p w:rsidR="000B1F71" w:rsidRPr="00B718EA" w:rsidRDefault="000B1F71" w:rsidP="00AD2CF9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Rozmieszczanie opakowań i tworzenie jednostek transportowych</w:t>
            </w:r>
          </w:p>
        </w:tc>
      </w:tr>
      <w:tr w:rsidR="000B1F71" w:rsidTr="00AD2CF9">
        <w:trPr>
          <w:trHeight w:val="284"/>
        </w:trPr>
        <w:tc>
          <w:tcPr>
            <w:tcW w:w="6241" w:type="dxa"/>
            <w:vAlign w:val="center"/>
          </w:tcPr>
          <w:p w:rsidR="000B1F71" w:rsidRPr="007E61AC" w:rsidRDefault="000B1F71" w:rsidP="00AD2CF9">
            <w:pPr>
              <w:pStyle w:val="tabelalewa"/>
              <w:rPr>
                <w:rFonts w:eastAsia="Times New Roman"/>
                <w:b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A.34.1(6)1 dobrać opakowanie zgodnie</w:t>
            </w:r>
            <w:r>
              <w:rPr>
                <w:rFonts w:eastAsia="Times New Roman"/>
                <w:lang w:val="pl-PL"/>
              </w:rPr>
              <w:t xml:space="preserve"> z </w:t>
            </w:r>
            <w:r w:rsidRPr="007E61AC">
              <w:rPr>
                <w:rFonts w:eastAsia="Times New Roman"/>
                <w:lang w:val="pl-PL"/>
              </w:rPr>
              <w:t>funkcją</w:t>
            </w:r>
            <w:r>
              <w:rPr>
                <w:rFonts w:eastAsia="Times New Roman"/>
                <w:lang w:val="pl-PL"/>
              </w:rPr>
              <w:t xml:space="preserve"> i </w:t>
            </w:r>
            <w:r w:rsidRPr="007E61AC">
              <w:rPr>
                <w:rFonts w:eastAsia="Times New Roman"/>
                <w:lang w:val="pl-PL"/>
              </w:rPr>
              <w:t>przeznaczeniem;</w:t>
            </w: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0B1F71" w:rsidRDefault="000B1F71" w:rsidP="00AD2CF9">
            <w:pPr>
              <w:pStyle w:val="tabela"/>
            </w:pPr>
          </w:p>
        </w:tc>
        <w:tc>
          <w:tcPr>
            <w:tcW w:w="4255" w:type="dxa"/>
            <w:vMerge/>
          </w:tcPr>
          <w:p w:rsidR="000B1F71" w:rsidRDefault="000B1F71" w:rsidP="00AD2C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B1F71" w:rsidTr="00AD2CF9">
        <w:trPr>
          <w:trHeight w:val="948"/>
        </w:trPr>
        <w:tc>
          <w:tcPr>
            <w:tcW w:w="6241" w:type="dxa"/>
            <w:vAlign w:val="center"/>
          </w:tcPr>
          <w:p w:rsidR="000B1F71" w:rsidRDefault="000B1F71" w:rsidP="00AD2CF9">
            <w:pPr>
              <w:pStyle w:val="tabelalewa"/>
              <w:rPr>
                <w:rFonts w:eastAsia="Times New Roman"/>
              </w:rPr>
            </w:pPr>
          </w:p>
          <w:p w:rsidR="000B1F71" w:rsidRDefault="000B1F71" w:rsidP="00AD2CF9">
            <w:pPr>
              <w:pStyle w:val="tabelalewa"/>
              <w:rPr>
                <w:rFonts w:eastAsia="Times New Roman"/>
              </w:rPr>
            </w:pPr>
          </w:p>
          <w:p w:rsidR="000B1F71" w:rsidRDefault="000B1F71" w:rsidP="00AD2CF9">
            <w:pPr>
              <w:pStyle w:val="tabelalewa"/>
              <w:rPr>
                <w:rFonts w:eastAsia="Times New Roman"/>
              </w:rPr>
            </w:pPr>
          </w:p>
          <w:p w:rsidR="000B1F71" w:rsidRDefault="000B1F71" w:rsidP="00AD2CF9">
            <w:pPr>
              <w:pStyle w:val="tabelalewa"/>
              <w:rPr>
                <w:rFonts w:eastAsia="Times New Roman"/>
              </w:rPr>
            </w:pPr>
          </w:p>
          <w:p w:rsidR="000B1F71" w:rsidRDefault="000B1F71" w:rsidP="00AD2CF9">
            <w:pPr>
              <w:pStyle w:val="tabelalewa"/>
              <w:rPr>
                <w:rFonts w:eastAsia="Times New Roman"/>
              </w:rPr>
            </w:pPr>
          </w:p>
          <w:p w:rsidR="000B1F71" w:rsidRDefault="000B1F71" w:rsidP="00AD2CF9">
            <w:pPr>
              <w:pStyle w:val="tabelalewa"/>
              <w:rPr>
                <w:rFonts w:eastAsia="Times New Roman"/>
              </w:rPr>
            </w:pPr>
          </w:p>
          <w:p w:rsidR="000B1F71" w:rsidRPr="007E61AC" w:rsidRDefault="000B1F71" w:rsidP="00AD2CF9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648" w:type="dxa"/>
            <w:vAlign w:val="center"/>
          </w:tcPr>
          <w:p w:rsidR="000B1F71" w:rsidRDefault="000B1F71" w:rsidP="00AD2CF9">
            <w:pPr>
              <w:pStyle w:val="tabela"/>
            </w:pPr>
          </w:p>
        </w:tc>
        <w:tc>
          <w:tcPr>
            <w:tcW w:w="1616" w:type="dxa"/>
            <w:vMerge/>
            <w:vAlign w:val="center"/>
          </w:tcPr>
          <w:p w:rsidR="000B1F71" w:rsidRDefault="000B1F71" w:rsidP="00AD2CF9">
            <w:pPr>
              <w:pStyle w:val="tabela"/>
            </w:pPr>
          </w:p>
        </w:tc>
        <w:tc>
          <w:tcPr>
            <w:tcW w:w="4255" w:type="dxa"/>
            <w:vMerge/>
          </w:tcPr>
          <w:p w:rsidR="000B1F71" w:rsidRDefault="000B1F71" w:rsidP="00AD2CF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0B1F71" w:rsidTr="00AD2CF9">
        <w:trPr>
          <w:trHeight w:val="571"/>
        </w:trPr>
        <w:tc>
          <w:tcPr>
            <w:tcW w:w="6241" w:type="dxa"/>
            <w:vAlign w:val="center"/>
          </w:tcPr>
          <w:p w:rsidR="000B1F71" w:rsidRDefault="000B1F71" w:rsidP="00AD2CF9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 xml:space="preserve">A.34.1(6)2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zasady racjonalnej gospodarki opakowaniami, kontenerami.</w:t>
            </w:r>
          </w:p>
        </w:tc>
        <w:tc>
          <w:tcPr>
            <w:tcW w:w="1648" w:type="dxa"/>
            <w:vAlign w:val="center"/>
          </w:tcPr>
          <w:p w:rsidR="000B1F71" w:rsidRPr="006A2E82" w:rsidRDefault="000B1F71" w:rsidP="00AD2CF9">
            <w:pPr>
              <w:pStyle w:val="tabela"/>
            </w:pPr>
          </w:p>
        </w:tc>
        <w:tc>
          <w:tcPr>
            <w:tcW w:w="1616" w:type="dxa"/>
            <w:vAlign w:val="center"/>
          </w:tcPr>
          <w:p w:rsidR="000B1F71" w:rsidRDefault="000B1F71" w:rsidP="00AD2CF9">
            <w:pPr>
              <w:pStyle w:val="tabela"/>
            </w:pPr>
            <w:r>
              <w:t>15</w:t>
            </w:r>
          </w:p>
        </w:tc>
        <w:tc>
          <w:tcPr>
            <w:tcW w:w="4255" w:type="dxa"/>
          </w:tcPr>
          <w:p w:rsidR="000B1F71" w:rsidRPr="00B718EA" w:rsidRDefault="000B1F71" w:rsidP="00AD2CF9">
            <w:pPr>
              <w:pStyle w:val="tabelapunktowanieok"/>
            </w:pPr>
            <w:r w:rsidRPr="007E61AC">
              <w:rPr>
                <w:rFonts w:eastAsia="Times New Roman"/>
              </w:rPr>
              <w:t>Zasady racjonalnej gospodarki opakowaniami, kontenerami.</w:t>
            </w:r>
          </w:p>
          <w:p w:rsidR="000B1F71" w:rsidRPr="00040BEF" w:rsidRDefault="000B1F71" w:rsidP="00AD2CF9">
            <w:pPr>
              <w:pStyle w:val="tabelapunktowanieok"/>
            </w:pPr>
            <w:r>
              <w:rPr>
                <w:lang w:val="pl-PL"/>
              </w:rPr>
              <w:t>Racjonalizacja użytkowania opakowań i poużytkowych odpadów opakowaniowych.</w:t>
            </w:r>
          </w:p>
          <w:p w:rsidR="000B1F71" w:rsidRPr="00040BEF" w:rsidRDefault="000B1F71" w:rsidP="00AD2CF9">
            <w:pPr>
              <w:pStyle w:val="tabelapunktowanieok"/>
            </w:pPr>
            <w:r>
              <w:rPr>
                <w:lang w:val="pl-PL"/>
              </w:rPr>
              <w:t>Opakowania wielokrotnego użytku.</w:t>
            </w:r>
          </w:p>
          <w:p w:rsidR="000B1F71" w:rsidRPr="00040BEF" w:rsidRDefault="000B1F71" w:rsidP="00AD2CF9">
            <w:pPr>
              <w:pStyle w:val="tabelapunktowanieok"/>
            </w:pPr>
            <w:r>
              <w:rPr>
                <w:lang w:val="pl-PL"/>
              </w:rPr>
              <w:t>Recykling, utylizacja, kompostowanie</w:t>
            </w:r>
          </w:p>
          <w:p w:rsidR="000B1F71" w:rsidRPr="00040BEF" w:rsidRDefault="000B1F71" w:rsidP="00AD2CF9">
            <w:pPr>
              <w:pStyle w:val="tabelapunktowanieok"/>
            </w:pPr>
            <w:r>
              <w:rPr>
                <w:lang w:val="pl-PL"/>
              </w:rPr>
              <w:t>Systemy zbiórki i segregacji odpadów.</w:t>
            </w:r>
          </w:p>
          <w:p w:rsidR="000B1F71" w:rsidRDefault="000B1F71" w:rsidP="00AD2CF9">
            <w:pPr>
              <w:pStyle w:val="tabelapunktowanieok"/>
            </w:pPr>
            <w:r>
              <w:rPr>
                <w:lang w:val="pl-PL"/>
              </w:rPr>
              <w:t>Regulacje formalnoprawne dotyczące opakowań i odpadów opakowaniowych (dyrektywy UE i ONZ)</w:t>
            </w:r>
          </w:p>
        </w:tc>
      </w:tr>
      <w:tr w:rsidR="000B1F71" w:rsidTr="00AD2CF9">
        <w:trPr>
          <w:trHeight w:val="284"/>
        </w:trPr>
        <w:tc>
          <w:tcPr>
            <w:tcW w:w="13760" w:type="dxa"/>
            <w:gridSpan w:val="4"/>
          </w:tcPr>
          <w:p w:rsidR="000B1F71" w:rsidRDefault="000B1F71" w:rsidP="00AD2CF9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Planowane zadania</w:t>
            </w:r>
          </w:p>
          <w:p w:rsidR="000B1F71" w:rsidRDefault="000B1F71" w:rsidP="00AD2CF9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 xml:space="preserve">Dobranie opakowania dla towaru sypkiego wrażliwego na wilgoć, którego transport będzie się odbywał drogą lądową, a następnie morską </w:t>
            </w:r>
          </w:p>
          <w:p w:rsidR="000B1F71" w:rsidRDefault="000B1F71" w:rsidP="00AD2CF9">
            <w:pPr>
              <w:pStyle w:val="tabelalewapo3"/>
              <w:jc w:val="both"/>
              <w:rPr>
                <w:lang w:eastAsia="en-US"/>
              </w:rPr>
            </w:pPr>
            <w:r>
              <w:rPr>
                <w:lang w:val="pl-PL" w:eastAsia="en-US"/>
              </w:rPr>
              <w:t>D</w:t>
            </w:r>
            <w:r w:rsidRPr="006A2E82">
              <w:rPr>
                <w:lang w:eastAsia="en-US"/>
              </w:rPr>
              <w:t>obierz opakowanie jednostkowe, zbiorcze, transportowe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 xml:space="preserve">logistyczne, dobierz </w:t>
            </w:r>
            <w:r>
              <w:rPr>
                <w:lang w:eastAsia="en-US"/>
              </w:rPr>
              <w:t xml:space="preserve">również </w:t>
            </w:r>
            <w:r w:rsidRPr="006A2E82">
              <w:rPr>
                <w:lang w:eastAsia="en-US"/>
              </w:rPr>
              <w:t>materiał</w:t>
            </w:r>
            <w:r>
              <w:rPr>
                <w:lang w:eastAsia="en-US"/>
              </w:rPr>
              <w:t>, z </w:t>
            </w:r>
            <w:r w:rsidRPr="006A2E82">
              <w:rPr>
                <w:lang w:eastAsia="en-US"/>
              </w:rPr>
              <w:t>którego będzie wykonane opakowanie. Uwzględnij zabezpieczenie ładunku przed niekorzystnym wpływem czynników zewnętrznych. Pracę wykonujesz na stanowisku wyposażonym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>komputer</w:t>
            </w:r>
            <w:r>
              <w:rPr>
                <w:lang w:eastAsia="en-US"/>
              </w:rPr>
              <w:t xml:space="preserve"> z </w:t>
            </w:r>
            <w:r w:rsidRPr="006A2E82">
              <w:rPr>
                <w:lang w:eastAsia="en-US"/>
              </w:rPr>
              <w:t>dostępem do Internetu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drukarkę oraz materiały piśmienne. Sporządzony projekt zaprezentuj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 xml:space="preserve">postaci multimedialnej (10 minut). </w:t>
            </w:r>
          </w:p>
        </w:tc>
      </w:tr>
      <w:tr w:rsidR="000B1F71" w:rsidTr="00AD2CF9">
        <w:trPr>
          <w:trHeight w:val="284"/>
        </w:trPr>
        <w:tc>
          <w:tcPr>
            <w:tcW w:w="13760" w:type="dxa"/>
            <w:gridSpan w:val="4"/>
          </w:tcPr>
          <w:p w:rsidR="000B1F71" w:rsidRDefault="000B1F71" w:rsidP="00AD2CF9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Warunki osiągania efektów kształcenia</w:t>
            </w:r>
            <w:r>
              <w:rPr>
                <w:rFonts w:eastAsia="Calibri"/>
                <w:lang w:eastAsia="en-US"/>
              </w:rPr>
              <w:t xml:space="preserve"> w </w:t>
            </w:r>
            <w:r w:rsidRPr="006A2E82">
              <w:rPr>
                <w:rFonts w:eastAsia="Calibri"/>
                <w:lang w:eastAsia="en-US"/>
              </w:rPr>
              <w:t>tym środki dydaktyczne, metody, formy organizacyjne</w:t>
            </w:r>
          </w:p>
          <w:p w:rsidR="000B1F71" w:rsidRPr="007E61AC" w:rsidRDefault="000B1F71" w:rsidP="00AD2CF9">
            <w:pPr>
              <w:pStyle w:val="tabelalewa"/>
              <w:jc w:val="both"/>
              <w:rPr>
                <w:rFonts w:eastAsia="Times New Roman"/>
              </w:rPr>
            </w:pPr>
            <w:r w:rsidRPr="003631CE">
              <w:t>W pracowni gospodarki materiałowej,</w:t>
            </w:r>
            <w:r>
              <w:t xml:space="preserve"> w </w:t>
            </w:r>
            <w:r w:rsidRPr="003631CE">
              <w:t>której prowadzone będą zajęcia edukacyjne</w:t>
            </w:r>
            <w:r>
              <w:t>,</w:t>
            </w:r>
            <w:r w:rsidRPr="003631CE">
              <w:t xml:space="preserve"> powinny się znajdować: </w:t>
            </w:r>
            <w:r w:rsidRPr="007E61AC">
              <w:rPr>
                <w:rFonts w:eastAsia="Times New Roman"/>
              </w:rPr>
              <w:t>stanowisko komputerowe dla nauczyciela podłączone do sieci lokalnej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dostępem do Internetu,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drukarką, ze skanerem</w:t>
            </w:r>
            <w:r>
              <w:rPr>
                <w:rFonts w:eastAsia="Times New Roman"/>
              </w:rPr>
              <w:t xml:space="preserve"> i z </w:t>
            </w:r>
            <w:r w:rsidRPr="007E61AC">
              <w:rPr>
                <w:rFonts w:eastAsia="Times New Roman"/>
              </w:rPr>
              <w:t>projektorem multimedialnym, stanowiska komputerowe (jedno stanowisko dla jednego ucznia), drukarki, skanery (po jednym urządzeniu na cztery stanowiska komputerowe), pakiet programów biurowych, plansze, foliogramy, prezentacje, filmy dydaktyczne przedstawiające normy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standardy przewożonych ładunków, przekroje środków transportu dalekiego, magazyny (w tym materiałów niebezpiecznych), urządzenia do składowania oraz pomocnicze urządzenia magazynowe, wzory znakowania opakowań ładunków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urządzeń transportu, zasady ładowania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przewozu towarów, wzory dokumentów związanych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gospodarką magazynową, jedno stanowisko komputerowe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przykładowym oprogramowaniem wspomagającym gospodarkę magazynową, stanowisko do kompletowania ładunków, modele, plansze poglądowe, foliogramy statków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ich ładowni, opakowań (standardowych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niestandardowych), magazynów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ich wyposażenia, katalogi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opakowań.</w:t>
            </w:r>
          </w:p>
          <w:p w:rsidR="000B1F71" w:rsidRDefault="000B1F71" w:rsidP="00AD2CF9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Środki dydaktyczne</w:t>
            </w:r>
          </w:p>
          <w:p w:rsidR="000B1F71" w:rsidRDefault="000B1F71" w:rsidP="00AD2CF9">
            <w:pPr>
              <w:pStyle w:val="tabelalewa"/>
              <w:jc w:val="both"/>
              <w:rPr>
                <w:b/>
                <w:lang w:eastAsia="en-US"/>
              </w:rPr>
            </w:pPr>
            <w:r w:rsidRPr="006A2E82">
              <w:rPr>
                <w:lang w:eastAsia="en-US"/>
              </w:rPr>
              <w:t xml:space="preserve"> Prezentacje multimedialne</w:t>
            </w:r>
            <w:r>
              <w:rPr>
                <w:lang w:eastAsia="en-US"/>
              </w:rPr>
              <w:t>, f</w:t>
            </w:r>
            <w:r w:rsidRPr="006A2E82">
              <w:rPr>
                <w:lang w:eastAsia="en-US"/>
              </w:rPr>
              <w:t>ilmy dydaktyczne</w:t>
            </w:r>
            <w:r>
              <w:rPr>
                <w:lang w:eastAsia="en-US"/>
              </w:rPr>
              <w:t>, z</w:t>
            </w:r>
            <w:r w:rsidRPr="006A2E82">
              <w:rPr>
                <w:lang w:eastAsia="en-US"/>
              </w:rPr>
              <w:t>estawy ćwiczeń, instrukcje do ćwiczeń, karty pracy uczniów.</w:t>
            </w:r>
          </w:p>
          <w:p w:rsidR="000B1F71" w:rsidRDefault="000B1F71" w:rsidP="00AD2CF9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Zalecane metody dydaktyczne</w:t>
            </w:r>
          </w:p>
          <w:p w:rsidR="000B1F71" w:rsidRDefault="000B1F71" w:rsidP="00AD2CF9">
            <w:pPr>
              <w:pStyle w:val="tabelalewa"/>
              <w:jc w:val="both"/>
            </w:pPr>
            <w:r w:rsidRPr="006A2E82">
              <w:t>Dominującą metodą powinny być ćwiczenia. Uczniowie powinni otrzymywać zróżnicowane pomoce dydaktyczne do ćwiczenia umiejętności doboru</w:t>
            </w:r>
            <w:r>
              <w:t xml:space="preserve"> i </w:t>
            </w:r>
            <w:r w:rsidRPr="006A2E82">
              <w:t>wymiarowania opakowań. Ćwiczenia powinny być poprzedzane pokazem</w:t>
            </w:r>
            <w:r>
              <w:t xml:space="preserve"> z </w:t>
            </w:r>
            <w:r w:rsidRPr="006A2E82">
              <w:t xml:space="preserve">objaśnieniem. </w:t>
            </w:r>
          </w:p>
          <w:p w:rsidR="000B1F71" w:rsidRDefault="000B1F71" w:rsidP="00AD2CF9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Formy organizacyjne</w:t>
            </w:r>
          </w:p>
          <w:p w:rsidR="000B1F71" w:rsidRDefault="000B1F71" w:rsidP="00AD2CF9">
            <w:pPr>
              <w:pStyle w:val="tabelalewapo3"/>
              <w:jc w:val="both"/>
              <w:rPr>
                <w:b/>
                <w:lang w:eastAsia="en-US"/>
              </w:rPr>
            </w:pPr>
            <w:r w:rsidRPr="006A2E82">
              <w:t>Zajęcia powinny być prowadzone</w:t>
            </w:r>
            <w:r>
              <w:t xml:space="preserve"> w </w:t>
            </w:r>
            <w:r w:rsidRPr="006A2E82">
              <w:t>grupach do 30 osób. Dominująca forma organizacyjna pracy uczniów: indywidualna zróżnicowana</w:t>
            </w:r>
            <w:r w:rsidRPr="007E61AC">
              <w:rPr>
                <w:rFonts w:eastAsia="Times New Roman"/>
              </w:rPr>
              <w:t>.</w:t>
            </w:r>
          </w:p>
        </w:tc>
      </w:tr>
      <w:tr w:rsidR="000B1F71" w:rsidRPr="007E61AC" w:rsidTr="00AD2CF9">
        <w:trPr>
          <w:trHeight w:val="284"/>
        </w:trPr>
        <w:tc>
          <w:tcPr>
            <w:tcW w:w="13760" w:type="dxa"/>
            <w:gridSpan w:val="4"/>
          </w:tcPr>
          <w:p w:rsidR="000B1F71" w:rsidRDefault="000B1F71" w:rsidP="00AD2CF9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Propozycje kryteriów oceny</w:t>
            </w:r>
            <w:r>
              <w:rPr>
                <w:rFonts w:eastAsia="Calibri"/>
                <w:lang w:eastAsia="en-US"/>
              </w:rPr>
              <w:t xml:space="preserve"> i </w:t>
            </w:r>
            <w:r w:rsidRPr="006A2E82">
              <w:rPr>
                <w:rFonts w:eastAsia="Calibri"/>
                <w:lang w:eastAsia="en-US"/>
              </w:rPr>
              <w:t xml:space="preserve">metod sprawdzania efektów kształcenia </w:t>
            </w:r>
          </w:p>
          <w:p w:rsidR="000B1F71" w:rsidRPr="007E61AC" w:rsidRDefault="000B1F71" w:rsidP="00AD2CF9">
            <w:pPr>
              <w:pStyle w:val="tabelalewapo3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Sprawdzanie efektów kształcenia należy przeprowadzać na podstawie prezentacji oraz dobrania opakowania. W ocenie należy uwzględnić następujące kryteria ogólne: zawartość merytoryczna (dobór opakowani, dobór materiału,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którego będzie wykonane opakowanie, wymiarowanie opakowań), zgodność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obowiązującymi przepisami prawa dotyczącymi utylizacji opakowań, sposób prezentacji (układ, czytelność, czas), wydruk dokumentacji (układ, bezbłędny edycyjnie).</w:t>
            </w:r>
          </w:p>
        </w:tc>
      </w:tr>
      <w:tr w:rsidR="000B1F71" w:rsidTr="00AD2CF9">
        <w:trPr>
          <w:trHeight w:val="284"/>
        </w:trPr>
        <w:tc>
          <w:tcPr>
            <w:tcW w:w="13760" w:type="dxa"/>
            <w:gridSpan w:val="4"/>
          </w:tcPr>
          <w:p w:rsidR="000B1F71" w:rsidRDefault="000B1F71" w:rsidP="00AD2CF9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lastRenderedPageBreak/>
              <w:t xml:space="preserve">Formy indywidualizacji pracy uczniów uwzględniające: </w:t>
            </w:r>
          </w:p>
          <w:p w:rsidR="000B1F71" w:rsidRDefault="000B1F71" w:rsidP="00AD2CF9">
            <w:pPr>
              <w:pStyle w:val="tabelapunktowanieok"/>
              <w:jc w:val="both"/>
              <w:rPr>
                <w:lang w:eastAsia="en-US"/>
              </w:rPr>
            </w:pPr>
            <w:r w:rsidRPr="006A2E82">
              <w:rPr>
                <w:lang w:eastAsia="en-US"/>
              </w:rPr>
              <w:t>dostosowanie warunków, środków, metod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form kształcenia do potrzeb ucznia</w:t>
            </w:r>
            <w:r>
              <w:rPr>
                <w:lang w:eastAsia="en-US"/>
              </w:rPr>
              <w:t>,</w:t>
            </w:r>
          </w:p>
          <w:p w:rsidR="000B1F71" w:rsidRDefault="000B1F71" w:rsidP="00AD2CF9">
            <w:pPr>
              <w:pStyle w:val="tabelapunktowanieok"/>
              <w:spacing w:after="60"/>
              <w:jc w:val="both"/>
              <w:rPr>
                <w:lang w:eastAsia="en-US"/>
              </w:rPr>
            </w:pPr>
            <w:r w:rsidRPr="006A2E82">
              <w:rPr>
                <w:lang w:eastAsia="en-US"/>
              </w:rPr>
              <w:t>dostosowanie warunków, środków, metod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form kształcenia do możliwości ucznia.</w:t>
            </w:r>
          </w:p>
        </w:tc>
      </w:tr>
    </w:tbl>
    <w:p w:rsidR="000B1F71" w:rsidRPr="00787E4A" w:rsidRDefault="000B1F71" w:rsidP="000B1F71"/>
    <w:p w:rsidR="00F07F35" w:rsidRPr="00B0799A" w:rsidRDefault="00F07F35" w:rsidP="00F07F35">
      <w:pPr>
        <w:pStyle w:val="Akapitzlist"/>
        <w:ind w:left="0"/>
      </w:pPr>
    </w:p>
    <w:tbl>
      <w:tblPr>
        <w:tblW w:w="4920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1"/>
        <w:gridCol w:w="1648"/>
        <w:gridCol w:w="1616"/>
        <w:gridCol w:w="4255"/>
      </w:tblGrid>
      <w:tr w:rsidR="00F07F35" w:rsidRPr="00B0799A" w:rsidTr="004E0242">
        <w:trPr>
          <w:trHeight w:val="284"/>
          <w:tblHeader/>
        </w:trPr>
        <w:tc>
          <w:tcPr>
            <w:tcW w:w="1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F07F35" w:rsidRPr="007E61AC" w:rsidRDefault="00F07F35" w:rsidP="007E0BA5">
            <w:pPr>
              <w:pStyle w:val="tabelagwkalewa"/>
              <w:rPr>
                <w:rFonts w:eastAsia="Times New Roman"/>
                <w:highlight w:val="yellow"/>
              </w:rPr>
            </w:pPr>
            <w:r w:rsidRPr="007E61AC">
              <w:rPr>
                <w:rFonts w:eastAsia="Times New Roman"/>
              </w:rPr>
              <w:t>4.2. Operacje magazynowe</w:t>
            </w:r>
          </w:p>
        </w:tc>
      </w:tr>
      <w:tr w:rsidR="00F07F35" w:rsidRPr="00B0799A" w:rsidTr="004E0242">
        <w:trPr>
          <w:trHeight w:val="851"/>
        </w:trPr>
        <w:tc>
          <w:tcPr>
            <w:tcW w:w="6241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F07F35" w:rsidRPr="007E61AC" w:rsidRDefault="00F07F35" w:rsidP="007E0BA5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Uszczegółowione efekty kształcenia</w:t>
            </w:r>
          </w:p>
          <w:p w:rsidR="00F07F35" w:rsidRPr="007E61AC" w:rsidRDefault="00F07F35" w:rsidP="007E0BA5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Uczeń po zrealizowaniu zajęć potrafi: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F07F35" w:rsidRPr="007E61AC" w:rsidRDefault="00F07F35" w:rsidP="007E0BA5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 xml:space="preserve">Poziom wymagań programowych </w:t>
            </w:r>
          </w:p>
        </w:tc>
        <w:tc>
          <w:tcPr>
            <w:tcW w:w="1616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F07F35" w:rsidRDefault="00A6654D" w:rsidP="00A6654D">
            <w:pPr>
              <w:pStyle w:val="tabelagwka"/>
              <w:jc w:val="lef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Liczba godzin</w:t>
            </w:r>
          </w:p>
          <w:p w:rsidR="004E118A" w:rsidRPr="007E61AC" w:rsidRDefault="004E118A" w:rsidP="00A6654D">
            <w:pPr>
              <w:pStyle w:val="tabelagwka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25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F07F35" w:rsidRPr="007E61AC" w:rsidRDefault="00F07F35" w:rsidP="007E0BA5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Materiał nauczania</w:t>
            </w:r>
          </w:p>
        </w:tc>
      </w:tr>
      <w:tr w:rsidR="00F07F35" w:rsidRPr="00B0799A" w:rsidTr="004E0242">
        <w:trPr>
          <w:trHeight w:val="284"/>
        </w:trPr>
        <w:tc>
          <w:tcPr>
            <w:tcW w:w="6241" w:type="dxa"/>
            <w:vAlign w:val="center"/>
          </w:tcPr>
          <w:p w:rsidR="00F07F35" w:rsidRDefault="00F07F35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A.34.1(8)1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przepisy dotyczące magazynowania materiałów niebezpiecznych; </w:t>
            </w:r>
          </w:p>
          <w:p w:rsidR="004E118A" w:rsidRDefault="004E118A" w:rsidP="007E0BA5">
            <w:pPr>
              <w:pStyle w:val="tabelalewa"/>
              <w:rPr>
                <w:rFonts w:eastAsia="Times New Roman"/>
              </w:rPr>
            </w:pPr>
          </w:p>
          <w:p w:rsidR="004E118A" w:rsidRDefault="004E118A" w:rsidP="007E0BA5">
            <w:pPr>
              <w:pStyle w:val="tabelalewa"/>
              <w:rPr>
                <w:rFonts w:eastAsia="Times New Roman"/>
              </w:rPr>
            </w:pPr>
          </w:p>
          <w:p w:rsidR="004E118A" w:rsidRDefault="004E118A" w:rsidP="007E0BA5">
            <w:pPr>
              <w:pStyle w:val="tabelalewa"/>
              <w:rPr>
                <w:rFonts w:eastAsia="Times New Roman"/>
              </w:rPr>
            </w:pPr>
          </w:p>
          <w:p w:rsidR="004E118A" w:rsidRDefault="004E118A" w:rsidP="007E0BA5">
            <w:pPr>
              <w:pStyle w:val="tabelalewa"/>
              <w:rPr>
                <w:rFonts w:eastAsia="Times New Roman"/>
              </w:rPr>
            </w:pPr>
          </w:p>
          <w:p w:rsidR="004E118A" w:rsidRDefault="004E118A" w:rsidP="007E0BA5">
            <w:pPr>
              <w:pStyle w:val="tabelalewa"/>
              <w:rPr>
                <w:rFonts w:eastAsia="Times New Roman"/>
              </w:rPr>
            </w:pPr>
          </w:p>
          <w:p w:rsidR="004E118A" w:rsidRDefault="004E118A" w:rsidP="007E0BA5">
            <w:pPr>
              <w:pStyle w:val="tabelalewa"/>
              <w:rPr>
                <w:rFonts w:eastAsia="Times New Roman"/>
              </w:rPr>
            </w:pPr>
          </w:p>
          <w:p w:rsidR="004E118A" w:rsidRDefault="004E118A" w:rsidP="007E0BA5">
            <w:pPr>
              <w:pStyle w:val="tabelalewa"/>
              <w:rPr>
                <w:rFonts w:eastAsia="Times New Roman"/>
              </w:rPr>
            </w:pPr>
          </w:p>
          <w:p w:rsidR="00E571AB" w:rsidRDefault="00E571AB" w:rsidP="007E0BA5">
            <w:pPr>
              <w:pStyle w:val="tabelalewa"/>
              <w:rPr>
                <w:rFonts w:eastAsia="Times New Roman"/>
              </w:rPr>
            </w:pPr>
          </w:p>
          <w:p w:rsidR="004E118A" w:rsidRPr="007E61AC" w:rsidRDefault="004E118A" w:rsidP="007E0BA5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648" w:type="dxa"/>
            <w:vAlign w:val="center"/>
          </w:tcPr>
          <w:p w:rsidR="00F07F35" w:rsidRDefault="00F07F35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Align w:val="center"/>
          </w:tcPr>
          <w:p w:rsidR="00F07F35" w:rsidRDefault="00E86219" w:rsidP="007E0BA5">
            <w:pPr>
              <w:pStyle w:val="tabela"/>
            </w:pPr>
            <w:r>
              <w:t>20</w:t>
            </w:r>
          </w:p>
        </w:tc>
        <w:tc>
          <w:tcPr>
            <w:tcW w:w="4255" w:type="dxa"/>
          </w:tcPr>
          <w:p w:rsidR="004E118A" w:rsidRPr="004E118A" w:rsidRDefault="00F07F35" w:rsidP="004E118A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Przepisy dotyczące magazynowania materiałów niebezpiecznych,</w:t>
            </w:r>
            <w:r w:rsidR="004E118A" w:rsidRPr="007E61AC">
              <w:rPr>
                <w:rFonts w:eastAsia="Times New Roman"/>
              </w:rPr>
              <w:t xml:space="preserve"> </w:t>
            </w:r>
          </w:p>
          <w:p w:rsidR="004E118A" w:rsidRPr="004E118A" w:rsidRDefault="004E118A" w:rsidP="004E118A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 xml:space="preserve">Klasyfikacja materiałów niebezpiecznych </w:t>
            </w:r>
            <w:r>
              <w:rPr>
                <w:rFonts w:eastAsia="Times New Roman"/>
                <w:lang w:val="pl-PL"/>
              </w:rPr>
              <w:t xml:space="preserve">                       </w:t>
            </w:r>
            <w:r w:rsidRPr="007E61AC">
              <w:rPr>
                <w:rFonts w:eastAsia="Times New Roman"/>
              </w:rPr>
              <w:t>Oznakowanie materiałów niebezpiecznych.</w:t>
            </w:r>
          </w:p>
          <w:p w:rsidR="004E118A" w:rsidRPr="004E118A" w:rsidRDefault="004E118A" w:rsidP="004E118A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pl-PL"/>
              </w:rPr>
              <w:t xml:space="preserve">Środki ostrożności. </w:t>
            </w:r>
          </w:p>
          <w:p w:rsidR="004E118A" w:rsidRPr="004E118A" w:rsidRDefault="004E118A" w:rsidP="004E118A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pl-PL"/>
              </w:rPr>
              <w:t>Opakowania materiałów niebezpiecznych.</w:t>
            </w:r>
          </w:p>
          <w:p w:rsidR="004E118A" w:rsidRPr="004E118A" w:rsidRDefault="004E118A" w:rsidP="004E118A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pl-PL"/>
              </w:rPr>
              <w:t>Opakowania materiałów niebezpiecznych w transporcie lotniczym. Oznaczenia.</w:t>
            </w:r>
          </w:p>
          <w:p w:rsidR="00F07F35" w:rsidRPr="007E61AC" w:rsidRDefault="004E118A" w:rsidP="004E118A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 xml:space="preserve"> Transport i zabezpieczenie ładunków niebezpiecznych w pozostałych gałęziach transportowych.</w:t>
            </w:r>
          </w:p>
        </w:tc>
      </w:tr>
      <w:tr w:rsidR="004E0242" w:rsidRPr="00B0799A" w:rsidTr="004E0242">
        <w:trPr>
          <w:trHeight w:val="394"/>
        </w:trPr>
        <w:tc>
          <w:tcPr>
            <w:tcW w:w="6241" w:type="dxa"/>
            <w:vMerge w:val="restart"/>
            <w:vAlign w:val="center"/>
          </w:tcPr>
          <w:p w:rsidR="004E0242" w:rsidRDefault="004E0242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A.34.1(8)3 analizować przepisy dotyczące przemieszczania zwierząt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 xml:space="preserve">ich magazynowania; </w:t>
            </w:r>
          </w:p>
          <w:p w:rsidR="004E0242" w:rsidRDefault="004E0242" w:rsidP="007E0BA5">
            <w:pPr>
              <w:pStyle w:val="tabelalewa"/>
              <w:rPr>
                <w:rFonts w:eastAsia="Times New Roman"/>
              </w:rPr>
            </w:pPr>
          </w:p>
          <w:p w:rsidR="004E0242" w:rsidRDefault="004E0242" w:rsidP="007E0BA5">
            <w:pPr>
              <w:pStyle w:val="tabelalewa"/>
              <w:rPr>
                <w:rFonts w:eastAsia="Times New Roman"/>
              </w:rPr>
            </w:pPr>
          </w:p>
          <w:p w:rsidR="004E0242" w:rsidRDefault="004E0242" w:rsidP="007E0BA5">
            <w:pPr>
              <w:pStyle w:val="tabelalewa"/>
              <w:rPr>
                <w:rFonts w:eastAsia="Times New Roman"/>
              </w:rPr>
            </w:pPr>
          </w:p>
          <w:p w:rsidR="004E0242" w:rsidRDefault="004E0242" w:rsidP="007E0BA5">
            <w:pPr>
              <w:pStyle w:val="tabelalewa"/>
              <w:rPr>
                <w:rFonts w:eastAsia="Times New Roman"/>
              </w:rPr>
            </w:pPr>
          </w:p>
          <w:p w:rsidR="004E0242" w:rsidRDefault="004E0242" w:rsidP="007E0BA5">
            <w:pPr>
              <w:pStyle w:val="tabelalewa"/>
              <w:rPr>
                <w:rFonts w:eastAsia="Times New Roman"/>
              </w:rPr>
            </w:pPr>
          </w:p>
          <w:p w:rsidR="004E0242" w:rsidRPr="007E61AC" w:rsidRDefault="004E0242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A.34.1(8)2 określić ładunki ponadgabarytowe</w:t>
            </w:r>
          </w:p>
        </w:tc>
        <w:tc>
          <w:tcPr>
            <w:tcW w:w="1648" w:type="dxa"/>
            <w:vMerge w:val="restart"/>
            <w:vAlign w:val="center"/>
          </w:tcPr>
          <w:p w:rsidR="004E0242" w:rsidRDefault="004E0242" w:rsidP="007E0BA5">
            <w:pPr>
              <w:pStyle w:val="tabela"/>
            </w:pPr>
            <w:r w:rsidRPr="006A2E82">
              <w:t>P</w:t>
            </w:r>
          </w:p>
          <w:p w:rsidR="004E0242" w:rsidRDefault="004E0242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4E0242" w:rsidRDefault="004E0242" w:rsidP="007E0BA5">
            <w:pPr>
              <w:pStyle w:val="tabela"/>
            </w:pPr>
            <w:r>
              <w:t>15</w:t>
            </w:r>
          </w:p>
          <w:p w:rsidR="004E0242" w:rsidRDefault="004E0242" w:rsidP="007E0BA5">
            <w:pPr>
              <w:pStyle w:val="tabela"/>
            </w:pPr>
          </w:p>
          <w:p w:rsidR="004E0242" w:rsidRDefault="004E0242" w:rsidP="007E0BA5">
            <w:pPr>
              <w:pStyle w:val="tabela"/>
            </w:pPr>
          </w:p>
          <w:p w:rsidR="004E0242" w:rsidRDefault="004E0242" w:rsidP="007E0BA5">
            <w:pPr>
              <w:pStyle w:val="tabela"/>
            </w:pPr>
          </w:p>
          <w:p w:rsidR="004E0242" w:rsidRDefault="004E0242" w:rsidP="007E0BA5">
            <w:pPr>
              <w:pStyle w:val="tabela"/>
            </w:pPr>
          </w:p>
          <w:p w:rsidR="004E0242" w:rsidRDefault="004E0242" w:rsidP="007E0BA5">
            <w:pPr>
              <w:pStyle w:val="tabela"/>
            </w:pPr>
          </w:p>
          <w:p w:rsidR="004E0242" w:rsidRDefault="004E0242" w:rsidP="007E0BA5">
            <w:pPr>
              <w:pStyle w:val="tabela"/>
            </w:pPr>
          </w:p>
          <w:p w:rsidR="004E0242" w:rsidRDefault="004E0242" w:rsidP="00AE004F">
            <w:pPr>
              <w:pStyle w:val="tabelalewa"/>
              <w:rPr>
                <w:rFonts w:eastAsia="Times New Roman"/>
              </w:rPr>
            </w:pPr>
          </w:p>
          <w:p w:rsidR="004E0242" w:rsidRDefault="00E86219" w:rsidP="00AE004F">
            <w:pPr>
              <w:pStyle w:val="tabela"/>
            </w:pPr>
            <w:r>
              <w:t>15</w:t>
            </w:r>
          </w:p>
        </w:tc>
        <w:tc>
          <w:tcPr>
            <w:tcW w:w="4255" w:type="dxa"/>
          </w:tcPr>
          <w:p w:rsidR="004E0242" w:rsidRPr="00E571AB" w:rsidRDefault="004E0242" w:rsidP="00E571AB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pl-PL"/>
              </w:rPr>
              <w:t xml:space="preserve">Przepisy dotyczące </w:t>
            </w:r>
            <w:r w:rsidRPr="007E61AC">
              <w:rPr>
                <w:rFonts w:eastAsia="Times New Roman"/>
              </w:rPr>
              <w:t xml:space="preserve"> żywych zwierząt</w:t>
            </w:r>
          </w:p>
          <w:p w:rsidR="004E0242" w:rsidRPr="00E571AB" w:rsidRDefault="004E0242" w:rsidP="00E571AB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pl-PL"/>
              </w:rPr>
              <w:t xml:space="preserve">Warunki przetrzymywania oraz transportowania zwierząt w różnych gałęziach. </w:t>
            </w:r>
          </w:p>
          <w:p w:rsidR="004E0242" w:rsidRPr="00AE004F" w:rsidRDefault="004E0242" w:rsidP="00AE004F">
            <w:pPr>
              <w:pStyle w:val="tabelapunktowanieok"/>
              <w:rPr>
                <w:rFonts w:eastAsia="Times New Roman"/>
                <w:color w:val="000000"/>
              </w:rPr>
            </w:pPr>
            <w:r w:rsidRPr="00E571AB">
              <w:rPr>
                <w:rFonts w:eastAsia="Times New Roman"/>
                <w:color w:val="000000"/>
                <w:lang w:val="pl-PL"/>
              </w:rPr>
              <w:t xml:space="preserve">Problem przemytu zwierząt, wybór przepisów i rozporządzeń dotyczących kar. </w:t>
            </w:r>
            <w:r>
              <w:rPr>
                <w:rFonts w:eastAsia="Times New Roman"/>
                <w:color w:val="000000"/>
                <w:lang w:val="pl-PL"/>
              </w:rPr>
              <w:t xml:space="preserve">                                       </w:t>
            </w:r>
            <w:r w:rsidRPr="00E571AB">
              <w:rPr>
                <w:rFonts w:eastAsia="Times New Roman"/>
                <w:color w:val="000000"/>
                <w:lang w:val="pl-PL"/>
              </w:rPr>
              <w:t>Rola służb nadzorujących transport i przechowywanie zwierząt.</w:t>
            </w:r>
          </w:p>
        </w:tc>
      </w:tr>
      <w:tr w:rsidR="004E0242" w:rsidRPr="00B0799A" w:rsidTr="004E0242">
        <w:trPr>
          <w:trHeight w:val="692"/>
        </w:trPr>
        <w:tc>
          <w:tcPr>
            <w:tcW w:w="6241" w:type="dxa"/>
            <w:vMerge/>
            <w:vAlign w:val="center"/>
          </w:tcPr>
          <w:p w:rsidR="004E0242" w:rsidRPr="007E61AC" w:rsidRDefault="004E0242" w:rsidP="007E0BA5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648" w:type="dxa"/>
            <w:vMerge/>
            <w:vAlign w:val="center"/>
          </w:tcPr>
          <w:p w:rsidR="004E0242" w:rsidRPr="006A2E82" w:rsidRDefault="004E0242" w:rsidP="007E0BA5">
            <w:pPr>
              <w:pStyle w:val="tabela"/>
            </w:pPr>
          </w:p>
        </w:tc>
        <w:tc>
          <w:tcPr>
            <w:tcW w:w="1616" w:type="dxa"/>
            <w:vMerge/>
            <w:vAlign w:val="center"/>
          </w:tcPr>
          <w:p w:rsidR="004E0242" w:rsidRDefault="004E0242" w:rsidP="00E571AB">
            <w:pPr>
              <w:pStyle w:val="tabela"/>
            </w:pPr>
          </w:p>
        </w:tc>
        <w:tc>
          <w:tcPr>
            <w:tcW w:w="4255" w:type="dxa"/>
            <w:vMerge w:val="restart"/>
          </w:tcPr>
          <w:p w:rsidR="004E0242" w:rsidRPr="007E61AC" w:rsidRDefault="004E0242" w:rsidP="00AE004F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 Przepisy dotyczą</w:t>
            </w:r>
            <w:r>
              <w:rPr>
                <w:rFonts w:eastAsia="Times New Roman"/>
                <w:lang w:val="pl-PL"/>
              </w:rPr>
              <w:t>ce składowania</w:t>
            </w:r>
            <w:r w:rsidRPr="007E61AC">
              <w:rPr>
                <w:rFonts w:eastAsia="Times New Roman"/>
              </w:rPr>
              <w:t xml:space="preserve"> ładunków ponadnormatywnych.</w:t>
            </w:r>
            <w:r w:rsidR="00FD28CC">
              <w:rPr>
                <w:rFonts w:eastAsia="Times New Roman"/>
                <w:lang w:val="pl-PL"/>
              </w:rPr>
              <w:t xml:space="preserve"> Magazyn (typ, wyposażenie)</w:t>
            </w:r>
          </w:p>
          <w:p w:rsidR="004E0242" w:rsidRPr="00AE004F" w:rsidRDefault="004E0242" w:rsidP="00AE004F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Dobór właściwego środka transportu.</w:t>
            </w:r>
          </w:p>
          <w:p w:rsidR="004E0242" w:rsidRPr="00AE004F" w:rsidRDefault="004E0242" w:rsidP="00AE004F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pl-PL"/>
              </w:rPr>
              <w:t>Zróżnicowanie ładunków ponadnormatywnych.</w:t>
            </w:r>
          </w:p>
          <w:p w:rsidR="004E0242" w:rsidRPr="00AE004F" w:rsidRDefault="004E0242" w:rsidP="00AE004F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pl-PL"/>
              </w:rPr>
              <w:lastRenderedPageBreak/>
              <w:t>Oznaczenia środków transportu.</w:t>
            </w:r>
          </w:p>
          <w:p w:rsidR="004E0242" w:rsidRDefault="004E0242" w:rsidP="00AE004F">
            <w:pPr>
              <w:pStyle w:val="tabelapunktowanieok"/>
              <w:numPr>
                <w:ilvl w:val="0"/>
                <w:numId w:val="0"/>
              </w:numPr>
              <w:ind w:left="357" w:hanging="357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 xml:space="preserve">- </w:t>
            </w:r>
            <w:r w:rsidRPr="00AE004F">
              <w:rPr>
                <w:rFonts w:eastAsia="Times New Roman"/>
                <w:lang w:val="pl-PL"/>
              </w:rPr>
              <w:t>Ładunki ponadnormatywne w różnych gałęziach transportu</w:t>
            </w:r>
          </w:p>
          <w:p w:rsidR="004E0242" w:rsidRDefault="004E0242" w:rsidP="00AE004F">
            <w:pPr>
              <w:pStyle w:val="tabelapunktowanieok"/>
              <w:numPr>
                <w:ilvl w:val="0"/>
                <w:numId w:val="0"/>
              </w:numPr>
              <w:ind w:left="357" w:hanging="357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Technologie załadunku i wyładunku w portach i terminalach przeładunkowych.</w:t>
            </w:r>
          </w:p>
        </w:tc>
      </w:tr>
      <w:tr w:rsidR="004E0242" w:rsidRPr="00B0799A" w:rsidTr="004E0242">
        <w:trPr>
          <w:trHeight w:val="644"/>
        </w:trPr>
        <w:tc>
          <w:tcPr>
            <w:tcW w:w="6241" w:type="dxa"/>
            <w:vAlign w:val="center"/>
          </w:tcPr>
          <w:p w:rsidR="004E0242" w:rsidRPr="007E61AC" w:rsidRDefault="004E0242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A.34.1(9)3 scharakteryzować technologie załadunkowe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wyładunkowe ładunków ponadgabarytowych;</w:t>
            </w:r>
          </w:p>
        </w:tc>
        <w:tc>
          <w:tcPr>
            <w:tcW w:w="1648" w:type="dxa"/>
            <w:vMerge/>
            <w:vAlign w:val="center"/>
          </w:tcPr>
          <w:p w:rsidR="004E0242" w:rsidRPr="006A2E82" w:rsidRDefault="004E0242" w:rsidP="007E0BA5">
            <w:pPr>
              <w:pStyle w:val="tabela"/>
            </w:pPr>
          </w:p>
        </w:tc>
        <w:tc>
          <w:tcPr>
            <w:tcW w:w="1616" w:type="dxa"/>
            <w:vMerge/>
            <w:vAlign w:val="center"/>
          </w:tcPr>
          <w:p w:rsidR="004E0242" w:rsidRDefault="004E0242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4E0242" w:rsidRDefault="004E0242" w:rsidP="00AE004F">
            <w:pPr>
              <w:pStyle w:val="tabelapunktowanieok"/>
              <w:rPr>
                <w:rFonts w:eastAsia="Times New Roman"/>
              </w:rPr>
            </w:pPr>
          </w:p>
        </w:tc>
      </w:tr>
      <w:tr w:rsidR="004E0242" w:rsidRPr="00B0799A" w:rsidTr="004E0242">
        <w:trPr>
          <w:trHeight w:val="597"/>
        </w:trPr>
        <w:tc>
          <w:tcPr>
            <w:tcW w:w="6241" w:type="dxa"/>
            <w:vAlign w:val="center"/>
          </w:tcPr>
          <w:p w:rsidR="004E0242" w:rsidRDefault="004E0242" w:rsidP="00AE004F">
            <w:pPr>
              <w:pStyle w:val="tabelalewa"/>
              <w:rPr>
                <w:rFonts w:eastAsia="Times New Roman"/>
              </w:rPr>
            </w:pPr>
          </w:p>
          <w:p w:rsidR="004E0242" w:rsidRDefault="004E0242" w:rsidP="00AE004F">
            <w:pPr>
              <w:pStyle w:val="tabelalewa"/>
              <w:rPr>
                <w:rFonts w:eastAsia="Times New Roman"/>
              </w:rPr>
            </w:pPr>
          </w:p>
          <w:p w:rsidR="004E0242" w:rsidRPr="007E61AC" w:rsidRDefault="004E0242" w:rsidP="00AE004F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648" w:type="dxa"/>
            <w:vAlign w:val="center"/>
          </w:tcPr>
          <w:p w:rsidR="004E0242" w:rsidRDefault="004E0242" w:rsidP="00AE004F">
            <w:pPr>
              <w:pStyle w:val="tabela"/>
              <w:jc w:val="left"/>
            </w:pPr>
          </w:p>
        </w:tc>
        <w:tc>
          <w:tcPr>
            <w:tcW w:w="1616" w:type="dxa"/>
            <w:vMerge/>
            <w:vAlign w:val="center"/>
          </w:tcPr>
          <w:p w:rsidR="004E0242" w:rsidRDefault="004E0242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4E0242" w:rsidRDefault="004E0242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D28CC" w:rsidRPr="00B0799A" w:rsidTr="004E0242">
        <w:trPr>
          <w:trHeight w:val="268"/>
        </w:trPr>
        <w:tc>
          <w:tcPr>
            <w:tcW w:w="6241" w:type="dxa"/>
            <w:vAlign w:val="center"/>
          </w:tcPr>
          <w:p w:rsidR="00FD28CC" w:rsidRDefault="00FD28CC" w:rsidP="004E024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A.34.1(9)1 określić zasady transportu ładunku różnymi środkami transportu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1648" w:type="dxa"/>
            <w:vAlign w:val="center"/>
          </w:tcPr>
          <w:p w:rsidR="00FD28CC" w:rsidRDefault="00FD28CC" w:rsidP="00AE004F">
            <w:pPr>
              <w:pStyle w:val="tabela"/>
              <w:jc w:val="left"/>
            </w:pPr>
          </w:p>
        </w:tc>
        <w:tc>
          <w:tcPr>
            <w:tcW w:w="1616" w:type="dxa"/>
            <w:vMerge w:val="restart"/>
            <w:vAlign w:val="center"/>
          </w:tcPr>
          <w:p w:rsidR="00FD28CC" w:rsidRDefault="00FD28CC" w:rsidP="00E571AB">
            <w:pPr>
              <w:pStyle w:val="tabela"/>
            </w:pPr>
          </w:p>
          <w:p w:rsidR="00FD28CC" w:rsidRDefault="00FD28CC" w:rsidP="00E571AB">
            <w:pPr>
              <w:pStyle w:val="tabela"/>
            </w:pPr>
          </w:p>
          <w:p w:rsidR="00FD28CC" w:rsidRDefault="00FD28CC" w:rsidP="00E571AB">
            <w:pPr>
              <w:pStyle w:val="tabela"/>
            </w:pPr>
          </w:p>
          <w:p w:rsidR="00FD28CC" w:rsidRDefault="00FD28CC" w:rsidP="00E571AB">
            <w:pPr>
              <w:pStyle w:val="tabela"/>
            </w:pPr>
          </w:p>
          <w:p w:rsidR="00FD28CC" w:rsidRDefault="00E86219" w:rsidP="00E571AB">
            <w:pPr>
              <w:pStyle w:val="tabela"/>
            </w:pPr>
            <w:r>
              <w:t>15</w:t>
            </w:r>
          </w:p>
        </w:tc>
        <w:tc>
          <w:tcPr>
            <w:tcW w:w="4255" w:type="dxa"/>
            <w:vMerge w:val="restart"/>
          </w:tcPr>
          <w:p w:rsidR="00FD28CC" w:rsidRPr="00FD28CC" w:rsidRDefault="00FD28CC" w:rsidP="004E0242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pl-PL"/>
              </w:rPr>
              <w:t>Przepisy dotyczące składowania artykułów szybko psujących się . Magazyn.</w:t>
            </w:r>
          </w:p>
          <w:p w:rsidR="00FD28CC" w:rsidRPr="00FD28CC" w:rsidRDefault="00FD28CC" w:rsidP="004E0242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pl-PL"/>
              </w:rPr>
              <w:t>Transport artykułów spożywczych.</w:t>
            </w:r>
          </w:p>
          <w:p w:rsidR="00FD28CC" w:rsidRPr="00FD28CC" w:rsidRDefault="00FD28CC" w:rsidP="0035093A">
            <w:pPr>
              <w:pStyle w:val="tabelapunktowanieok"/>
              <w:numPr>
                <w:ilvl w:val="0"/>
                <w:numId w:val="0"/>
              </w:numPr>
              <w:ind w:left="357"/>
              <w:rPr>
                <w:rFonts w:eastAsia="Times New Roman"/>
                <w:color w:val="000000"/>
              </w:rPr>
            </w:pPr>
            <w:r w:rsidRPr="00FD28CC">
              <w:rPr>
                <w:rFonts w:eastAsia="Times New Roman"/>
                <w:color w:val="000000"/>
                <w:lang w:val="pl-PL"/>
              </w:rPr>
              <w:t>Wymagania dotyczące środków transportu do przewozów</w:t>
            </w:r>
          </w:p>
          <w:p w:rsidR="00FD28CC" w:rsidRDefault="00FD28CC" w:rsidP="004E0242">
            <w:pPr>
              <w:pStyle w:val="tabelapunktowanieok"/>
              <w:rPr>
                <w:rFonts w:cs="Times New Roman"/>
              </w:rPr>
            </w:pPr>
            <w:r w:rsidRPr="007E61AC">
              <w:rPr>
                <w:rFonts w:eastAsia="Times New Roman"/>
              </w:rPr>
              <w:t>Zasady postępowania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różnymi rodzajami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ładunków podczas prac manipulacyjnych.</w:t>
            </w:r>
          </w:p>
        </w:tc>
      </w:tr>
      <w:tr w:rsidR="00FD28CC" w:rsidRPr="00B0799A" w:rsidTr="00FD28CC">
        <w:trPr>
          <w:trHeight w:val="1467"/>
        </w:trPr>
        <w:tc>
          <w:tcPr>
            <w:tcW w:w="6241" w:type="dxa"/>
            <w:vMerge w:val="restart"/>
            <w:vAlign w:val="center"/>
          </w:tcPr>
          <w:p w:rsidR="00FD28CC" w:rsidRDefault="00FD28CC" w:rsidP="00AE004F">
            <w:pPr>
              <w:pStyle w:val="tabelalewa"/>
              <w:rPr>
                <w:rFonts w:eastAsia="Times New Roman"/>
              </w:rPr>
            </w:pPr>
          </w:p>
          <w:p w:rsidR="00FD28CC" w:rsidRDefault="00FD28CC" w:rsidP="00AE004F">
            <w:pPr>
              <w:pStyle w:val="tabelalewa"/>
              <w:rPr>
                <w:rFonts w:eastAsia="Times New Roman"/>
              </w:rPr>
            </w:pPr>
          </w:p>
          <w:p w:rsidR="00FD28CC" w:rsidRDefault="00FD28CC" w:rsidP="00AE004F">
            <w:pPr>
              <w:pStyle w:val="tabelalewa"/>
              <w:rPr>
                <w:rFonts w:eastAsia="Times New Roman"/>
              </w:rPr>
            </w:pPr>
          </w:p>
          <w:p w:rsidR="00FD28CC" w:rsidRDefault="00FD28CC" w:rsidP="00AE004F">
            <w:pPr>
              <w:pStyle w:val="tabelalewa"/>
              <w:rPr>
                <w:rFonts w:eastAsia="Times New Roman"/>
              </w:rPr>
            </w:pPr>
          </w:p>
          <w:p w:rsidR="00FD28CC" w:rsidRDefault="00FD28CC" w:rsidP="00AE004F">
            <w:pPr>
              <w:pStyle w:val="tabelalewa"/>
              <w:rPr>
                <w:rFonts w:eastAsia="Times New Roman"/>
              </w:rPr>
            </w:pPr>
          </w:p>
          <w:p w:rsidR="00FD28CC" w:rsidRDefault="00FD28CC" w:rsidP="00AE004F">
            <w:pPr>
              <w:pStyle w:val="tabelalewa"/>
              <w:rPr>
                <w:rFonts w:eastAsia="Times New Roman"/>
              </w:rPr>
            </w:pPr>
          </w:p>
          <w:p w:rsidR="00FD28CC" w:rsidRPr="007E61AC" w:rsidRDefault="00FD28CC" w:rsidP="00AE004F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D28CC" w:rsidRDefault="00FD28CC" w:rsidP="00AE004F">
            <w:pPr>
              <w:pStyle w:val="tabela"/>
              <w:jc w:val="left"/>
            </w:pPr>
          </w:p>
        </w:tc>
        <w:tc>
          <w:tcPr>
            <w:tcW w:w="1616" w:type="dxa"/>
            <w:vMerge/>
            <w:vAlign w:val="center"/>
          </w:tcPr>
          <w:p w:rsidR="00FD28CC" w:rsidRDefault="00FD28CC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FD28CC" w:rsidRDefault="00FD28CC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D28CC" w:rsidRPr="00B0799A" w:rsidTr="00FD28CC">
        <w:trPr>
          <w:trHeight w:val="258"/>
        </w:trPr>
        <w:tc>
          <w:tcPr>
            <w:tcW w:w="6241" w:type="dxa"/>
            <w:vMerge/>
            <w:vAlign w:val="center"/>
          </w:tcPr>
          <w:p w:rsidR="00FD28CC" w:rsidRDefault="00FD28CC" w:rsidP="00AE004F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648" w:type="dxa"/>
            <w:vMerge/>
            <w:vAlign w:val="center"/>
          </w:tcPr>
          <w:p w:rsidR="00FD28CC" w:rsidRDefault="00FD28CC" w:rsidP="00AE004F">
            <w:pPr>
              <w:pStyle w:val="tabela"/>
              <w:jc w:val="left"/>
            </w:pPr>
          </w:p>
        </w:tc>
        <w:tc>
          <w:tcPr>
            <w:tcW w:w="1616" w:type="dxa"/>
            <w:vMerge/>
            <w:vAlign w:val="center"/>
          </w:tcPr>
          <w:p w:rsidR="00FD28CC" w:rsidRDefault="00FD28CC" w:rsidP="00E571AB">
            <w:pPr>
              <w:pStyle w:val="tabela"/>
            </w:pPr>
          </w:p>
        </w:tc>
        <w:tc>
          <w:tcPr>
            <w:tcW w:w="4255" w:type="dxa"/>
          </w:tcPr>
          <w:p w:rsidR="00FD28CC" w:rsidRDefault="00FD28CC" w:rsidP="00FD28CC">
            <w:pPr>
              <w:pStyle w:val="tabelapunktowanieok"/>
              <w:numPr>
                <w:ilvl w:val="0"/>
                <w:numId w:val="0"/>
              </w:num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- zasady składowania i transportu ładunków sypkich</w:t>
            </w:r>
            <w:r w:rsidR="00E86219">
              <w:rPr>
                <w:rFonts w:cs="Times New Roman"/>
                <w:lang w:val="pl-PL"/>
              </w:rPr>
              <w:t xml:space="preserve"> i masowych</w:t>
            </w:r>
          </w:p>
          <w:p w:rsidR="00FD28CC" w:rsidRDefault="00FD28CC" w:rsidP="00FD28CC">
            <w:pPr>
              <w:pStyle w:val="tabelapunktowanieok"/>
              <w:numPr>
                <w:ilvl w:val="0"/>
                <w:numId w:val="0"/>
              </w:numPr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>- typy ładunków maso</w:t>
            </w:r>
            <w:r w:rsidR="00E86219">
              <w:rPr>
                <w:rFonts w:cs="Times New Roman"/>
                <w:lang w:val="pl-PL"/>
              </w:rPr>
              <w:t>wych</w:t>
            </w:r>
          </w:p>
        </w:tc>
      </w:tr>
      <w:tr w:rsidR="008752F7" w:rsidRPr="00B0799A" w:rsidTr="004E0242">
        <w:trPr>
          <w:trHeight w:val="353"/>
        </w:trPr>
        <w:tc>
          <w:tcPr>
            <w:tcW w:w="6241" w:type="dxa"/>
            <w:vAlign w:val="center"/>
          </w:tcPr>
          <w:p w:rsidR="008752F7" w:rsidRDefault="008752F7" w:rsidP="00FD28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A.34.1(9)4 przedstawić czynności składające się na proces magazynowania;</w:t>
            </w:r>
          </w:p>
        </w:tc>
        <w:tc>
          <w:tcPr>
            <w:tcW w:w="1648" w:type="dxa"/>
            <w:vAlign w:val="center"/>
          </w:tcPr>
          <w:p w:rsidR="008752F7" w:rsidRDefault="008752F7" w:rsidP="00AE004F">
            <w:pPr>
              <w:pStyle w:val="tabela"/>
              <w:jc w:val="left"/>
            </w:pPr>
          </w:p>
        </w:tc>
        <w:tc>
          <w:tcPr>
            <w:tcW w:w="1616" w:type="dxa"/>
            <w:vMerge w:val="restart"/>
            <w:vAlign w:val="center"/>
          </w:tcPr>
          <w:p w:rsidR="008752F7" w:rsidRDefault="008752F7" w:rsidP="008752F7">
            <w:pPr>
              <w:pStyle w:val="tabela"/>
            </w:pPr>
            <w:r>
              <w:t>25</w:t>
            </w:r>
          </w:p>
        </w:tc>
        <w:tc>
          <w:tcPr>
            <w:tcW w:w="4255" w:type="dxa"/>
            <w:vMerge w:val="restart"/>
          </w:tcPr>
          <w:p w:rsidR="008752F7" w:rsidRPr="004E0242" w:rsidRDefault="008752F7" w:rsidP="004E0242">
            <w:pPr>
              <w:pStyle w:val="tabelapunktowanieok"/>
              <w:numPr>
                <w:ilvl w:val="0"/>
                <w:numId w:val="0"/>
              </w:numPr>
              <w:ind w:left="357" w:hanging="357"/>
              <w:rPr>
                <w:rFonts w:eastAsia="Times New Roman"/>
                <w:color w:val="000000"/>
              </w:rPr>
            </w:pPr>
          </w:p>
          <w:p w:rsidR="008752F7" w:rsidRPr="007E61AC" w:rsidRDefault="008752F7" w:rsidP="004E0242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Operacje magazynowe.</w:t>
            </w:r>
          </w:p>
          <w:p w:rsidR="008752F7" w:rsidRPr="007E61AC" w:rsidRDefault="008752F7" w:rsidP="004E0242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Podział przestrzeni magazynowej.</w:t>
            </w:r>
          </w:p>
          <w:p w:rsidR="008752F7" w:rsidRPr="007E61AC" w:rsidRDefault="008752F7" w:rsidP="004E0242">
            <w:pPr>
              <w:pStyle w:val="tabelapunktowanieok"/>
              <w:rPr>
                <w:rFonts w:eastAsia="Times New Roman" w:cs="Arial"/>
                <w:color w:val="000000"/>
              </w:rPr>
            </w:pPr>
            <w:r w:rsidRPr="007E61AC">
              <w:rPr>
                <w:rFonts w:eastAsia="Times New Roman"/>
              </w:rPr>
              <w:t>Układ technologiczny magazynu.</w:t>
            </w:r>
          </w:p>
          <w:p w:rsidR="008752F7" w:rsidRPr="007E61AC" w:rsidRDefault="008752F7" w:rsidP="004E0242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Rodzaje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budowa regałów.</w:t>
            </w:r>
          </w:p>
          <w:p w:rsidR="008752F7" w:rsidRPr="00E86219" w:rsidRDefault="008752F7" w:rsidP="004E0242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Urządzenia transportowe obsługujące magazyny.</w:t>
            </w:r>
          </w:p>
          <w:p w:rsidR="008752F7" w:rsidRDefault="008752F7" w:rsidP="00E86219">
            <w:pPr>
              <w:pStyle w:val="tabelapunktowanieok"/>
              <w:numPr>
                <w:ilvl w:val="0"/>
                <w:numId w:val="0"/>
              </w:numPr>
              <w:ind w:left="357"/>
              <w:rPr>
                <w:rFonts w:eastAsia="Times New Roman"/>
              </w:rPr>
            </w:pPr>
          </w:p>
          <w:p w:rsidR="008752F7" w:rsidRDefault="008752F7" w:rsidP="004E0242">
            <w:pPr>
              <w:pStyle w:val="tabelapunktowanieok"/>
              <w:rPr>
                <w:rFonts w:cs="Times New Roman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A.34.1(10)1 rozróżnić rodzaje magazynów;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4E0242">
            <w:pPr>
              <w:pStyle w:val="tabelapunktowanieok"/>
              <w:rPr>
                <w:rFonts w:cs="Times New Roman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A.34.1(10)2 opisać wyposażenie magazynu;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A.34.1(10)3 przedstawić zasady eksploatacji regałów niskiego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wysokiego składowania;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A.34.1(10)4 dobrać urządzenia transportowe obsługujące magazyny;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A.34.1(12)1 scharakteryzować magazynowe systemy informatyczne;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8752F7" w:rsidRDefault="000B1F71" w:rsidP="000B1F71">
            <w:pPr>
              <w:pStyle w:val="tabela"/>
            </w:pPr>
            <w:r>
              <w:t>30</w:t>
            </w:r>
          </w:p>
          <w:p w:rsidR="000B1F71" w:rsidRDefault="000B1F71" w:rsidP="000B1F71">
            <w:pPr>
              <w:pStyle w:val="tabela"/>
            </w:pPr>
          </w:p>
          <w:p w:rsidR="000B1F71" w:rsidRDefault="000B1F71" w:rsidP="000B1F71">
            <w:pPr>
              <w:pStyle w:val="tabela"/>
            </w:pPr>
          </w:p>
          <w:p w:rsidR="000B1F71" w:rsidRDefault="000B1F71" w:rsidP="000B1F71">
            <w:pPr>
              <w:pStyle w:val="tabela"/>
            </w:pPr>
          </w:p>
          <w:p w:rsidR="000B1F71" w:rsidRDefault="000B1F71" w:rsidP="000B1F71">
            <w:pPr>
              <w:pStyle w:val="tabela"/>
            </w:pPr>
          </w:p>
        </w:tc>
        <w:tc>
          <w:tcPr>
            <w:tcW w:w="4255" w:type="dxa"/>
            <w:vMerge w:val="restart"/>
          </w:tcPr>
          <w:p w:rsidR="008752F7" w:rsidRPr="007E61AC" w:rsidRDefault="008752F7" w:rsidP="008752F7">
            <w:pPr>
              <w:pStyle w:val="tabelapunktowanieok"/>
              <w:numPr>
                <w:ilvl w:val="0"/>
                <w:numId w:val="0"/>
              </w:numPr>
              <w:ind w:left="357"/>
              <w:rPr>
                <w:rFonts w:eastAsia="Times New Roman"/>
                <w:color w:val="000000"/>
              </w:rPr>
            </w:pPr>
          </w:p>
          <w:p w:rsidR="008752F7" w:rsidRPr="00E86219" w:rsidRDefault="008752F7" w:rsidP="008752F7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Magazynowe systemy informatyczne.</w:t>
            </w:r>
          </w:p>
          <w:p w:rsidR="008752F7" w:rsidRPr="00E86219" w:rsidRDefault="008752F7" w:rsidP="008752F7">
            <w:pPr>
              <w:pStyle w:val="tabelapunktowanieok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pl-PL"/>
              </w:rPr>
              <w:t>System WMS</w:t>
            </w:r>
          </w:p>
          <w:p w:rsidR="008752F7" w:rsidRPr="007E61AC" w:rsidRDefault="008752F7" w:rsidP="008752F7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Normy składowania.</w:t>
            </w:r>
          </w:p>
          <w:p w:rsidR="008752F7" w:rsidRDefault="008752F7" w:rsidP="008752F7">
            <w:pPr>
              <w:pStyle w:val="tabelapunktowanieok"/>
              <w:rPr>
                <w:rFonts w:cs="Times New Roman"/>
              </w:rPr>
            </w:pPr>
            <w:r w:rsidRPr="007E61AC">
              <w:rPr>
                <w:rFonts w:eastAsia="Times New Roman"/>
              </w:rPr>
              <w:t>Metody inwentaryzacji.</w:t>
            </w: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A.34.1(12)2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urządzenia do automatycznej identyfikacji ładunków;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A.34.2(5)1 opisać moduły magazynowe; 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A.34.2(5)2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zasady zagospodarowania przestrzeni magazynowej;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A.34.2(5)3 </w:t>
            </w:r>
            <w:r>
              <w:rPr>
                <w:rFonts w:eastAsia="Times New Roman"/>
              </w:rPr>
              <w:t>zaplanować</w:t>
            </w:r>
            <w:r w:rsidRPr="007E61AC">
              <w:rPr>
                <w:rFonts w:eastAsia="Times New Roman"/>
              </w:rPr>
              <w:t xml:space="preserve"> wykorzystanie przestrzeni magazynowej;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A.34.2(6)1 opisać metody inwentaryzacji; 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A.34.2(6)2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zasady inwentaryzacji magazynów;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8752F7" w:rsidRPr="00B0799A" w:rsidTr="004E0242">
        <w:trPr>
          <w:trHeight w:val="284"/>
        </w:trPr>
        <w:tc>
          <w:tcPr>
            <w:tcW w:w="6241" w:type="dxa"/>
            <w:vAlign w:val="center"/>
          </w:tcPr>
          <w:p w:rsidR="008752F7" w:rsidRPr="007E61AC" w:rsidRDefault="008752F7" w:rsidP="00E571AB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A.34.2(6)3 analizować straty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procesach przemieszczania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przechowywania towarów.</w:t>
            </w:r>
          </w:p>
        </w:tc>
        <w:tc>
          <w:tcPr>
            <w:tcW w:w="1648" w:type="dxa"/>
            <w:vAlign w:val="center"/>
          </w:tcPr>
          <w:p w:rsidR="008752F7" w:rsidRDefault="008752F7" w:rsidP="00E571AB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8752F7" w:rsidRDefault="008752F7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8752F7" w:rsidRDefault="008752F7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C9252F" w:rsidRPr="00B0799A" w:rsidTr="00586C4E">
        <w:trPr>
          <w:trHeight w:val="77"/>
        </w:trPr>
        <w:tc>
          <w:tcPr>
            <w:tcW w:w="9505" w:type="dxa"/>
            <w:gridSpan w:val="3"/>
          </w:tcPr>
          <w:p w:rsidR="00C9252F" w:rsidRPr="007E61AC" w:rsidRDefault="00C9252F" w:rsidP="00E571AB">
            <w:pPr>
              <w:pStyle w:val="calibri9pogrubionyprzed3"/>
            </w:pPr>
            <w:r w:rsidRPr="00B0799A">
              <w:t>Planowane zadania</w:t>
            </w:r>
          </w:p>
          <w:p w:rsidR="00C9252F" w:rsidRDefault="00C9252F" w:rsidP="00E571AB">
            <w:pPr>
              <w:pStyle w:val="tabela"/>
            </w:pPr>
          </w:p>
        </w:tc>
        <w:tc>
          <w:tcPr>
            <w:tcW w:w="4255" w:type="dxa"/>
            <w:vMerge/>
          </w:tcPr>
          <w:p w:rsidR="00C9252F" w:rsidRDefault="00C9252F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C9252F" w:rsidRPr="00B0799A" w:rsidTr="00D60D9A">
        <w:trPr>
          <w:trHeight w:val="2505"/>
        </w:trPr>
        <w:tc>
          <w:tcPr>
            <w:tcW w:w="13760" w:type="dxa"/>
            <w:gridSpan w:val="4"/>
          </w:tcPr>
          <w:p w:rsidR="00C9252F" w:rsidRDefault="00C9252F" w:rsidP="00C9252F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lastRenderedPageBreak/>
              <w:t>Dokonanie oceny wyposażenia wybranego magazynu</w:t>
            </w:r>
            <w:r>
              <w:t xml:space="preserve"> i </w:t>
            </w:r>
            <w:r w:rsidRPr="006A2E82">
              <w:t>zagospodarowania przestrzeni magazynowej</w:t>
            </w:r>
          </w:p>
          <w:p w:rsidR="00C9252F" w:rsidRDefault="00C9252F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  <w:r w:rsidRPr="00B0799A">
              <w:rPr>
                <w:lang w:eastAsia="en-US"/>
              </w:rPr>
              <w:t>Wykonując zadanie</w:t>
            </w:r>
            <w:r>
              <w:rPr>
                <w:lang w:eastAsia="en-US"/>
              </w:rPr>
              <w:t>,</w:t>
            </w:r>
            <w:r w:rsidRPr="00B0799A">
              <w:rPr>
                <w:lang w:eastAsia="en-US"/>
              </w:rPr>
              <w:t xml:space="preserve"> skorzystaj</w:t>
            </w:r>
            <w:r>
              <w:rPr>
                <w:lang w:eastAsia="en-US"/>
              </w:rPr>
              <w:t xml:space="preserve"> z </w:t>
            </w:r>
            <w:r w:rsidRPr="00B0799A">
              <w:rPr>
                <w:lang w:eastAsia="en-US"/>
              </w:rPr>
              <w:t>Internetu</w:t>
            </w:r>
            <w:r>
              <w:rPr>
                <w:lang w:eastAsia="en-US"/>
              </w:rPr>
              <w:t xml:space="preserve"> w </w:t>
            </w:r>
            <w:r w:rsidRPr="00B0799A">
              <w:rPr>
                <w:lang w:eastAsia="en-US"/>
              </w:rPr>
              <w:t>celu wyboru magazynu, zapoznania się</w:t>
            </w:r>
            <w:r>
              <w:rPr>
                <w:lang w:eastAsia="en-US"/>
              </w:rPr>
              <w:t xml:space="preserve"> z </w:t>
            </w:r>
            <w:r w:rsidRPr="00B0799A">
              <w:rPr>
                <w:lang w:eastAsia="en-US"/>
              </w:rPr>
              <w:t>jego wyposażeniem, zagospodarowaniem przestrzeni magazynowej. Dokonaj obliczeń odpowiednich wskaźników. Zaproponuj działania zmierzające do poprawy efektywności wykorzystania przestrzeni magazynowej. Zadanie wykonujesz</w:t>
            </w:r>
            <w:r>
              <w:rPr>
                <w:lang w:eastAsia="en-US"/>
              </w:rPr>
              <w:t xml:space="preserve"> w </w:t>
            </w:r>
            <w:r w:rsidRPr="00B0799A">
              <w:rPr>
                <w:lang w:eastAsia="en-US"/>
              </w:rPr>
              <w:t>grupie 5</w:t>
            </w:r>
            <w:r>
              <w:rPr>
                <w:lang w:eastAsia="en-US"/>
              </w:rPr>
              <w:t>-</w:t>
            </w:r>
            <w:r w:rsidRPr="00B0799A">
              <w:rPr>
                <w:lang w:eastAsia="en-US"/>
              </w:rPr>
              <w:t>osobowej</w:t>
            </w:r>
            <w:r>
              <w:rPr>
                <w:lang w:eastAsia="en-US"/>
              </w:rPr>
              <w:t>,</w:t>
            </w:r>
            <w:r w:rsidRPr="00B0799A">
              <w:rPr>
                <w:lang w:eastAsia="en-US"/>
              </w:rPr>
              <w:t xml:space="preserve"> korzystając</w:t>
            </w:r>
            <w:r>
              <w:rPr>
                <w:lang w:eastAsia="en-US"/>
              </w:rPr>
              <w:t xml:space="preserve"> z </w:t>
            </w:r>
            <w:r w:rsidRPr="00B0799A">
              <w:rPr>
                <w:lang w:eastAsia="en-US"/>
              </w:rPr>
              <w:t>dostępnych</w:t>
            </w:r>
            <w:r>
              <w:rPr>
                <w:lang w:eastAsia="en-US"/>
              </w:rPr>
              <w:t xml:space="preserve"> w </w:t>
            </w:r>
            <w:r w:rsidRPr="00B0799A">
              <w:rPr>
                <w:lang w:eastAsia="en-US"/>
              </w:rPr>
              <w:t>pracowni programów komputerowych, wzorów pism, dokumentów. Do dyspozycji masz stanowisko komputerowe. Sporządzony projekt</w:t>
            </w:r>
            <w:r>
              <w:rPr>
                <w:lang w:eastAsia="en-US"/>
              </w:rPr>
              <w:t xml:space="preserve"> </w:t>
            </w:r>
            <w:r w:rsidRPr="00B0799A">
              <w:rPr>
                <w:lang w:eastAsia="en-US"/>
              </w:rPr>
              <w:t>będziesz prezentować na forum grupy (15 minut) oraz przekażesz</w:t>
            </w:r>
            <w:r>
              <w:rPr>
                <w:lang w:eastAsia="en-US"/>
              </w:rPr>
              <w:t xml:space="preserve"> w </w:t>
            </w:r>
            <w:r w:rsidRPr="00B0799A">
              <w:rPr>
                <w:lang w:eastAsia="en-US"/>
              </w:rPr>
              <w:t>wersji elektronicznej</w:t>
            </w:r>
            <w:r>
              <w:rPr>
                <w:lang w:eastAsia="en-US"/>
              </w:rPr>
              <w:t xml:space="preserve"> i </w:t>
            </w:r>
            <w:r w:rsidRPr="00B0799A">
              <w:rPr>
                <w:lang w:eastAsia="en-US"/>
              </w:rPr>
              <w:t>drukowanej do oceny.</w:t>
            </w:r>
          </w:p>
        </w:tc>
      </w:tr>
      <w:tr w:rsidR="00C9252F" w:rsidRPr="00B0799A" w:rsidTr="00B04E34">
        <w:trPr>
          <w:trHeight w:val="284"/>
        </w:trPr>
        <w:tc>
          <w:tcPr>
            <w:tcW w:w="13760" w:type="dxa"/>
            <w:gridSpan w:val="4"/>
          </w:tcPr>
          <w:p w:rsidR="00C9252F" w:rsidRDefault="00C9252F" w:rsidP="00E571AB">
            <w:pPr>
              <w:pStyle w:val="calibri9pogrubionyprzed3"/>
              <w:rPr>
                <w:rFonts w:eastAsia="Calibri"/>
                <w:lang w:eastAsia="en-US"/>
              </w:rPr>
            </w:pPr>
            <w:r w:rsidRPr="002D0D93">
              <w:rPr>
                <w:rFonts w:eastAsia="Calibri"/>
                <w:lang w:eastAsia="en-US"/>
              </w:rPr>
              <w:t>Warunki osiągania efektów kształcenia</w:t>
            </w:r>
            <w:r>
              <w:rPr>
                <w:rFonts w:eastAsia="Calibri"/>
                <w:lang w:eastAsia="en-US"/>
              </w:rPr>
              <w:t xml:space="preserve"> w </w:t>
            </w:r>
            <w:r w:rsidRPr="002D0D93">
              <w:rPr>
                <w:rFonts w:eastAsia="Calibri"/>
                <w:lang w:eastAsia="en-US"/>
              </w:rPr>
              <w:t>tym środki dydaktyczne, metody, formy organizacyjne</w:t>
            </w:r>
          </w:p>
          <w:p w:rsidR="00C9252F" w:rsidRPr="007E61AC" w:rsidRDefault="00C9252F" w:rsidP="00E571AB">
            <w:pPr>
              <w:pStyle w:val="tabelalewa"/>
              <w:jc w:val="both"/>
              <w:rPr>
                <w:rFonts w:eastAsia="Times New Roman"/>
              </w:rPr>
            </w:pPr>
            <w:r w:rsidRPr="002D0D93">
              <w:rPr>
                <w:lang w:eastAsia="en-US"/>
              </w:rPr>
              <w:t>Zajęcia powinny odbywać się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 xml:space="preserve">pracowni gospodarki materiałowej. W pracowni powinny się znajdować: </w:t>
            </w:r>
            <w:r w:rsidRPr="007E61AC">
              <w:rPr>
                <w:rFonts w:eastAsia="Times New Roman"/>
              </w:rPr>
              <w:t>stanowisko komputerowe dla nauczyciela podłączone do sieci lokalnej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dostępem do Internetu,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drukarką, ze skanerem</w:t>
            </w:r>
            <w:r>
              <w:rPr>
                <w:rFonts w:eastAsia="Times New Roman"/>
              </w:rPr>
              <w:t xml:space="preserve"> i z </w:t>
            </w:r>
            <w:r w:rsidRPr="007E61AC">
              <w:rPr>
                <w:rFonts w:eastAsia="Times New Roman"/>
              </w:rPr>
              <w:t>projektorem multimedialnym, stanowiska komputerowe (jedno stanowisko dla jednego ucznia), drukarki, skanery (po jednym urządzeniu na cztery stanowiska komputerowe), pakiet programów biurowych, plansze, foliogramy, prezentacje, filmy dydaktyczne przedstawiające normy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standardy przewożonych ładunków, przekroje środków transportu dalekiego, magazyny (w tym materiałów niebezpiecznych), urządzenia do składowania oraz pomocnicze urządzenia magazynowe, wzory znakowania opakowań ładunków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urządzeń transportu, zasady ładowania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przewozu towarów, wzory dokumentów związanych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gospodarką magazynową, jedno stanowisko komputerowe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przykładowym oprogramowaniem wspomagającym gospodarkę magazynową, stanowisko do kompletowania ładunków, modele, plansze poglądowe, foliogramy statków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ich ładowni, opakowań (standardowych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niestandardowych), magazynów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ich wyposażenia, katalogi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opakowań.</w:t>
            </w:r>
          </w:p>
          <w:p w:rsidR="00C9252F" w:rsidRDefault="00C9252F" w:rsidP="00E571AB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Środki dydaktyczne</w:t>
            </w:r>
          </w:p>
          <w:p w:rsidR="00C9252F" w:rsidRDefault="00C9252F" w:rsidP="00E571AB">
            <w:pPr>
              <w:pStyle w:val="tabelalewa"/>
              <w:jc w:val="both"/>
              <w:rPr>
                <w:lang w:eastAsia="en-US"/>
              </w:rPr>
            </w:pPr>
            <w:r w:rsidRPr="006A2E82">
              <w:rPr>
                <w:lang w:eastAsia="en-US"/>
              </w:rPr>
              <w:t>Modele magazynów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regałów magazynowych, foliogramy plansze dotyczące operacji magazynowych, wzory oznakowania ładunków, filmy dydaktyczne dotyczące magazynowania.</w:t>
            </w:r>
          </w:p>
          <w:p w:rsidR="00C9252F" w:rsidRPr="007E61AC" w:rsidRDefault="00C9252F" w:rsidP="00E571AB">
            <w:pPr>
              <w:pStyle w:val="tabelalewa"/>
              <w:jc w:val="both"/>
              <w:rPr>
                <w:rFonts w:eastAsia="Times New Roman"/>
              </w:rPr>
            </w:pPr>
            <w:r w:rsidRPr="006A2E82">
              <w:rPr>
                <w:lang w:eastAsia="en-US"/>
              </w:rPr>
              <w:t>Zestawy ćwiczeń, instrukcje do ćwiczeń, karty pracy uczniów</w:t>
            </w:r>
            <w:r>
              <w:rPr>
                <w:lang w:eastAsia="en-US"/>
              </w:rPr>
              <w:t>, k</w:t>
            </w:r>
            <w:r w:rsidRPr="006A2E82">
              <w:rPr>
                <w:lang w:eastAsia="en-US"/>
              </w:rPr>
              <w:t>omputer</w:t>
            </w:r>
            <w:r>
              <w:rPr>
                <w:lang w:eastAsia="en-US"/>
              </w:rPr>
              <w:t xml:space="preserve"> z </w:t>
            </w:r>
            <w:r w:rsidRPr="006A2E82">
              <w:rPr>
                <w:lang w:eastAsia="en-US"/>
              </w:rPr>
              <w:t>dostępem do Internetu.</w:t>
            </w:r>
          </w:p>
          <w:p w:rsidR="00C9252F" w:rsidRDefault="00C9252F" w:rsidP="00E571AB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Zalecane metody dydaktyczne</w:t>
            </w:r>
          </w:p>
          <w:p w:rsidR="00C9252F" w:rsidRDefault="00C9252F" w:rsidP="00E571AB">
            <w:pPr>
              <w:pStyle w:val="tabelalewa"/>
              <w:jc w:val="both"/>
              <w:rPr>
                <w:lang w:eastAsia="en-US"/>
              </w:rPr>
            </w:pPr>
            <w:r w:rsidRPr="006A2E82">
              <w:rPr>
                <w:lang w:eastAsia="en-US"/>
              </w:rPr>
              <w:t>Dominującą metodą powinny być ćwiczenia. Uczniowie powinni otrzymywać zróżnicowane pomoce dydaktyczne do ćwiczenia umiejętności prowadzących do oceny wyposażenie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zagospodarowania wybranego magazynu, zaproponowania działań doskonalących. Ćwiczenia powinny być poprzedzane pokazem</w:t>
            </w:r>
            <w:r>
              <w:rPr>
                <w:lang w:eastAsia="en-US"/>
              </w:rPr>
              <w:t xml:space="preserve"> z </w:t>
            </w:r>
            <w:r w:rsidRPr="006A2E82">
              <w:rPr>
                <w:lang w:eastAsia="en-US"/>
              </w:rPr>
              <w:t>objaśnieniem.</w:t>
            </w:r>
          </w:p>
          <w:p w:rsidR="00C9252F" w:rsidRDefault="00C9252F" w:rsidP="00E571AB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Formy organizacyjne</w:t>
            </w:r>
          </w:p>
          <w:p w:rsidR="00C9252F" w:rsidRPr="007E61AC" w:rsidRDefault="00C9252F" w:rsidP="00E571AB">
            <w:pPr>
              <w:pStyle w:val="tabelalewa"/>
              <w:rPr>
                <w:rFonts w:eastAsia="Times New Roman"/>
              </w:rPr>
            </w:pPr>
            <w:r w:rsidRPr="006A2E82">
              <w:rPr>
                <w:lang w:eastAsia="en-US"/>
              </w:rPr>
              <w:t>Zajęcia powinny być prowadzone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 xml:space="preserve">grupach do 30 osób. </w:t>
            </w:r>
            <w:r w:rsidRPr="006A2E82">
              <w:t>Dominująca forma organizacyjna pracy uczniów: indywidualna zróżnicowana</w:t>
            </w:r>
            <w:r w:rsidRPr="007E61AC">
              <w:rPr>
                <w:rFonts w:eastAsia="Times New Roman"/>
              </w:rPr>
              <w:t>.</w:t>
            </w:r>
          </w:p>
          <w:p w:rsidR="00C9252F" w:rsidRDefault="00C9252F" w:rsidP="00E571AB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4E0242" w:rsidRPr="00B0799A" w:rsidTr="004E0242">
        <w:trPr>
          <w:trHeight w:val="284"/>
        </w:trPr>
        <w:tc>
          <w:tcPr>
            <w:tcW w:w="13760" w:type="dxa"/>
            <w:gridSpan w:val="4"/>
          </w:tcPr>
          <w:p w:rsidR="004E0242" w:rsidRDefault="004E0242" w:rsidP="00E571AB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Propozycje kryteriów oceny</w:t>
            </w:r>
            <w:r>
              <w:rPr>
                <w:rFonts w:eastAsia="Calibri"/>
                <w:lang w:eastAsia="en-US"/>
              </w:rPr>
              <w:t xml:space="preserve"> i </w:t>
            </w:r>
            <w:r w:rsidRPr="006A2E82">
              <w:rPr>
                <w:rFonts w:eastAsia="Calibri"/>
                <w:lang w:eastAsia="en-US"/>
              </w:rPr>
              <w:t xml:space="preserve">metod sprawdzania efektów kształcenia </w:t>
            </w:r>
          </w:p>
          <w:p w:rsidR="004E0242" w:rsidRPr="007E61AC" w:rsidRDefault="004E0242" w:rsidP="00E571AB">
            <w:pPr>
              <w:pStyle w:val="tabelalewapo3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Sprawdzanie efektów kształcenia należy przeprowadzać na podstawie prezentacji oraz oceny wyposażenia. W ocenie należy uwzględnić następujące kryteria ogólne: zawartość merytoryczna (dobór opakowani, dobór materiału,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którego będzie wykonane opakowanie, wymiarowanie opakowań), zgodność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obowiązującymi przepisami prawa dotyczącymi utylizacji opakowań, sposób prezentacji (układ, czytelność, czas), wydruk dokumentacji (układ, bezbłędny edycyjnie).</w:t>
            </w:r>
          </w:p>
        </w:tc>
      </w:tr>
      <w:tr w:rsidR="004E0242" w:rsidRPr="00B0799A" w:rsidTr="004E0242">
        <w:trPr>
          <w:trHeight w:val="284"/>
        </w:trPr>
        <w:tc>
          <w:tcPr>
            <w:tcW w:w="13760" w:type="dxa"/>
            <w:gridSpan w:val="4"/>
          </w:tcPr>
          <w:p w:rsidR="004E0242" w:rsidRDefault="004E0242" w:rsidP="00E571AB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 xml:space="preserve">Formy indywidualizacji pracy uczniów uwzględniające: </w:t>
            </w:r>
          </w:p>
          <w:p w:rsidR="004E0242" w:rsidRDefault="004E0242" w:rsidP="00E571AB">
            <w:pPr>
              <w:pStyle w:val="tabelapunktowanieok"/>
              <w:jc w:val="both"/>
              <w:rPr>
                <w:lang w:eastAsia="en-US"/>
              </w:rPr>
            </w:pPr>
            <w:r w:rsidRPr="006A2E82">
              <w:rPr>
                <w:lang w:eastAsia="en-US"/>
              </w:rPr>
              <w:t>dostosowanie warunków, środków, metod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form kształcenia do potrzeb ucznia.</w:t>
            </w:r>
          </w:p>
          <w:p w:rsidR="004E0242" w:rsidRDefault="004E0242" w:rsidP="00E571AB">
            <w:pPr>
              <w:pStyle w:val="tabelalewapo3"/>
              <w:jc w:val="both"/>
              <w:rPr>
                <w:lang w:eastAsia="en-US"/>
              </w:rPr>
            </w:pPr>
            <w:r w:rsidRPr="006A2E82">
              <w:rPr>
                <w:lang w:eastAsia="en-US"/>
              </w:rPr>
              <w:t>dostosowanie warunków, środków, metod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form kształcenia do możliwości ucznia.</w:t>
            </w:r>
          </w:p>
        </w:tc>
      </w:tr>
    </w:tbl>
    <w:p w:rsidR="00F33039" w:rsidRDefault="00F33039" w:rsidP="00F33039">
      <w:pPr>
        <w:pStyle w:val="Akapitzlist"/>
        <w:ind w:left="1080"/>
      </w:pPr>
    </w:p>
    <w:p w:rsidR="00F33039" w:rsidRPr="00F33039" w:rsidRDefault="00F33039" w:rsidP="00F33039">
      <w:pPr>
        <w:pStyle w:val="Akapitzlist"/>
        <w:numPr>
          <w:ilvl w:val="0"/>
          <w:numId w:val="3"/>
        </w:numPr>
        <w:rPr>
          <w:u w:val="single"/>
        </w:rPr>
      </w:pPr>
      <w:r w:rsidRPr="00F33039">
        <w:rPr>
          <w:u w:val="single"/>
        </w:rPr>
        <w:t>ZASADY SPRAWDZANIA</w:t>
      </w:r>
      <w:r>
        <w:rPr>
          <w:u w:val="single"/>
        </w:rPr>
        <w:t xml:space="preserve"> WIEDZY</w:t>
      </w:r>
      <w:r w:rsidRPr="00F33039">
        <w:rPr>
          <w:u w:val="single"/>
        </w:rPr>
        <w:t xml:space="preserve"> I OCENIANIA </w:t>
      </w:r>
    </w:p>
    <w:p w:rsidR="00F33039" w:rsidRDefault="00F33039" w:rsidP="00F33039">
      <w:pPr>
        <w:pStyle w:val="Akapitzlist"/>
        <w:numPr>
          <w:ilvl w:val="0"/>
          <w:numId w:val="4"/>
        </w:numPr>
      </w:pPr>
      <w:r>
        <w:t xml:space="preserve">Uczeń otrzymuje oceny za realizację wymagań edukacyjnych, które zostały określone i podane przez nauczyciela na początku roku. 2. Uczeń oceniany jest za swoje osiągnięcia – wiedzę, umiejętności oraz postawy np. aktywność, kreatywność. 3. Prowadzenie zeszytu przedmiotowego jest obowiązkowe. </w:t>
      </w:r>
    </w:p>
    <w:p w:rsidR="00F33039" w:rsidRDefault="00F33039" w:rsidP="00F33039">
      <w:pPr>
        <w:pStyle w:val="Akapitzlist"/>
        <w:ind w:left="1440"/>
      </w:pPr>
    </w:p>
    <w:p w:rsidR="00F33039" w:rsidRDefault="00F33039" w:rsidP="00F33039">
      <w:pPr>
        <w:pStyle w:val="Akapitzlist"/>
        <w:numPr>
          <w:ilvl w:val="0"/>
          <w:numId w:val="3"/>
        </w:numPr>
      </w:pPr>
      <w:r>
        <w:t xml:space="preserve"> OBSZARY AKTYWNOŚCI PODLEGAJACE OCENIANIU 1. Wiedza i umiejętności przedmiotowe. 2. Aktywność na lekcjach. 3. Praca w grupach. 4. Wkład pracy i zaangażowanie w podejmowane działania. 5. Wytwory ucznia (samodzielne referaty, prezentacje). </w:t>
      </w:r>
    </w:p>
    <w:p w:rsidR="00F33039" w:rsidRDefault="00F33039" w:rsidP="00F33039">
      <w:pPr>
        <w:pStyle w:val="Akapitzlist"/>
        <w:ind w:left="1080"/>
      </w:pPr>
    </w:p>
    <w:p w:rsidR="005809A4" w:rsidRDefault="00F33039" w:rsidP="00F33039">
      <w:pPr>
        <w:pStyle w:val="Akapitzlist"/>
        <w:numPr>
          <w:ilvl w:val="0"/>
          <w:numId w:val="3"/>
        </w:numPr>
      </w:pPr>
      <w:r>
        <w:t xml:space="preserve">METODY SPRAWDZANIA OSIĄGNIĘĆ, FORMY POMIARU Formy ustne: </w:t>
      </w:r>
      <w:r>
        <w:sym w:font="Symbol" w:char="F0B7"/>
      </w:r>
      <w:r>
        <w:t xml:space="preserve"> Odpowiedzi ustne </w:t>
      </w:r>
      <w:r>
        <w:sym w:font="Symbol" w:char="F0B7"/>
      </w:r>
      <w:r>
        <w:t xml:space="preserve"> Aktywność na lekcjach </w:t>
      </w:r>
      <w:r>
        <w:sym w:font="Symbol" w:char="F0B7"/>
      </w:r>
      <w:r>
        <w:t xml:space="preserve"> Prezentacja </w:t>
      </w:r>
      <w:r>
        <w:sym w:font="Symbol" w:char="F0B7"/>
      </w:r>
      <w:r>
        <w:t xml:space="preserve"> Referat </w:t>
      </w:r>
      <w:r>
        <w:sym w:font="Symbol" w:char="F0B7"/>
      </w:r>
      <w:r>
        <w:t xml:space="preserve"> Ćwiczenia Formy pisemne: </w:t>
      </w:r>
      <w:r>
        <w:sym w:font="Symbol" w:char="F0B7"/>
      </w:r>
      <w:r>
        <w:t xml:space="preserve"> Testy </w:t>
      </w:r>
      <w:r>
        <w:sym w:font="Symbol" w:char="F0B7"/>
      </w:r>
      <w:r>
        <w:t xml:space="preserve"> Sprawdziany </w:t>
      </w:r>
      <w:r>
        <w:sym w:font="Symbol" w:char="F0B7"/>
      </w:r>
      <w:r>
        <w:t xml:space="preserve"> Kartkówki </w:t>
      </w:r>
      <w:r>
        <w:sym w:font="Symbol" w:char="F0B7"/>
      </w:r>
      <w:r>
        <w:t xml:space="preserve"> Zadania obliczeniowe </w:t>
      </w:r>
      <w:r>
        <w:sym w:font="Symbol" w:char="F0B7"/>
      </w:r>
      <w:r>
        <w:t xml:space="preserve"> Projekty Nadobowiązkowe: </w:t>
      </w:r>
      <w:r>
        <w:sym w:font="Symbol" w:char="F0B7"/>
      </w:r>
      <w:r>
        <w:t xml:space="preserve"> Zadania dodatkowe np. wykonanie prezentacji, referaty itp.</w:t>
      </w:r>
    </w:p>
    <w:p w:rsidR="00F33039" w:rsidRDefault="00F33039" w:rsidP="00F33039">
      <w:pPr>
        <w:pStyle w:val="Akapitzlist"/>
      </w:pPr>
    </w:p>
    <w:p w:rsidR="00840748" w:rsidRDefault="00F039B7" w:rsidP="00D5512D">
      <w:pPr>
        <w:pStyle w:val="Akapitzlist"/>
        <w:numPr>
          <w:ilvl w:val="0"/>
          <w:numId w:val="3"/>
        </w:numPr>
      </w:pPr>
      <w:r>
        <w:t>OCENIANIE</w:t>
      </w:r>
      <w:r w:rsidR="00840748">
        <w:t>.</w:t>
      </w:r>
    </w:p>
    <w:p w:rsidR="00840748" w:rsidRDefault="00840748" w:rsidP="00840748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039B7" w:rsidTr="00F039B7">
        <w:tc>
          <w:tcPr>
            <w:tcW w:w="6997" w:type="dxa"/>
          </w:tcPr>
          <w:p w:rsidR="00F039B7" w:rsidRPr="00F039B7" w:rsidRDefault="00F039B7" w:rsidP="00F039B7">
            <w:pPr>
              <w:pStyle w:val="Akapitzlist"/>
              <w:rPr>
                <w:u w:val="single"/>
              </w:rPr>
            </w:pPr>
            <w:r w:rsidRPr="00F039B7">
              <w:rPr>
                <w:u w:val="single"/>
              </w:rPr>
              <w:t>Stopień opanowania wiedzy na poszczególne oceny:</w:t>
            </w:r>
          </w:p>
          <w:p w:rsidR="00F039B7" w:rsidRDefault="00F039B7" w:rsidP="00F039B7"/>
        </w:tc>
        <w:tc>
          <w:tcPr>
            <w:tcW w:w="6997" w:type="dxa"/>
          </w:tcPr>
          <w:p w:rsidR="00F039B7" w:rsidRDefault="00F039B7" w:rsidP="00F039B7">
            <w:r>
              <w:t xml:space="preserve">Oceny semestralne i </w:t>
            </w:r>
            <w:proofErr w:type="spellStart"/>
            <w:r>
              <w:t>końcoworoczne</w:t>
            </w:r>
            <w:proofErr w:type="spellEnd"/>
          </w:p>
          <w:p w:rsidR="00F039B7" w:rsidRDefault="00F039B7" w:rsidP="00F039B7">
            <w:r>
              <w:t xml:space="preserve">(szczegółowe informacje znajdują się w </w:t>
            </w:r>
            <w:proofErr w:type="spellStart"/>
            <w:r>
              <w:t>wso</w:t>
            </w:r>
            <w:proofErr w:type="spellEnd"/>
            <w:r>
              <w:t>)</w:t>
            </w:r>
          </w:p>
        </w:tc>
      </w:tr>
      <w:tr w:rsidR="00F039B7" w:rsidTr="00F039B7">
        <w:tc>
          <w:tcPr>
            <w:tcW w:w="6997" w:type="dxa"/>
          </w:tcPr>
          <w:p w:rsidR="00F039B7" w:rsidRDefault="00F039B7" w:rsidP="00F039B7">
            <w:pPr>
              <w:pStyle w:val="Akapitzlist"/>
              <w:ind w:left="1080"/>
            </w:pPr>
            <w:r>
              <w:t>Niedostateczny: 0 – 40%</w:t>
            </w:r>
            <w:r>
              <w:t xml:space="preserve"> </w:t>
            </w:r>
          </w:p>
          <w:p w:rsidR="00F039B7" w:rsidRDefault="00F039B7" w:rsidP="00F039B7">
            <w:pPr>
              <w:pStyle w:val="Akapitzlist"/>
              <w:ind w:left="1080"/>
            </w:pPr>
            <w:r>
              <w:t>Dopuszczający: 41- 55%</w:t>
            </w:r>
          </w:p>
          <w:p w:rsidR="00F039B7" w:rsidRDefault="00F039B7" w:rsidP="00F039B7">
            <w:pPr>
              <w:pStyle w:val="Akapitzlist"/>
              <w:ind w:left="1080"/>
            </w:pPr>
            <w:r>
              <w:t>Dostateczny:  56 – 70%</w:t>
            </w:r>
          </w:p>
          <w:p w:rsidR="00F039B7" w:rsidRDefault="00F039B7" w:rsidP="00F039B7">
            <w:pPr>
              <w:pStyle w:val="Akapitzlist"/>
              <w:ind w:left="1080"/>
            </w:pPr>
            <w:r>
              <w:t xml:space="preserve">Dobry: 71 – 85% </w:t>
            </w:r>
          </w:p>
          <w:p w:rsidR="00F039B7" w:rsidRDefault="00F039B7" w:rsidP="00F039B7">
            <w:pPr>
              <w:pStyle w:val="Akapitzlist"/>
              <w:ind w:left="1080"/>
            </w:pPr>
            <w:r>
              <w:t>Bardzo dobry: 86 -99%</w:t>
            </w:r>
          </w:p>
          <w:p w:rsidR="00F039B7" w:rsidRDefault="00F039B7" w:rsidP="00F039B7">
            <w:pPr>
              <w:pStyle w:val="Akapitzlist"/>
              <w:ind w:left="1080"/>
            </w:pPr>
            <w:r>
              <w:t>Celujący: 100%</w:t>
            </w:r>
          </w:p>
          <w:p w:rsidR="00F039B7" w:rsidRDefault="00F039B7" w:rsidP="00F039B7"/>
        </w:tc>
        <w:tc>
          <w:tcPr>
            <w:tcW w:w="6997" w:type="dxa"/>
          </w:tcPr>
          <w:p w:rsidR="00F039B7" w:rsidRDefault="00F039B7" w:rsidP="00F039B7">
            <w:proofErr w:type="spellStart"/>
            <w:r>
              <w:t>Ndst</w:t>
            </w:r>
            <w:proofErr w:type="spellEnd"/>
            <w:r>
              <w:t xml:space="preserve"> – średnia 0-1,</w:t>
            </w:r>
            <w:r w:rsidR="00207731">
              <w:t>69</w:t>
            </w:r>
          </w:p>
          <w:p w:rsidR="00207731" w:rsidRDefault="00207731" w:rsidP="00F039B7">
            <w:r>
              <w:t>Dopuszczający – 1,7 -2,49</w:t>
            </w:r>
          </w:p>
          <w:p w:rsidR="00207731" w:rsidRDefault="00207731" w:rsidP="00F039B7">
            <w:r>
              <w:t>Dostateczny – 2,5 – 3,49</w:t>
            </w:r>
          </w:p>
          <w:p w:rsidR="00207731" w:rsidRDefault="00207731" w:rsidP="00F039B7">
            <w:r>
              <w:t>Dobry – 3,5 – 4,49</w:t>
            </w:r>
          </w:p>
          <w:p w:rsidR="00207731" w:rsidRDefault="00207731" w:rsidP="00F039B7">
            <w:r>
              <w:t>Bardzo dobry – 4,5 – 5,49</w:t>
            </w:r>
          </w:p>
          <w:p w:rsidR="00207731" w:rsidRDefault="00207731" w:rsidP="00F039B7">
            <w:r>
              <w:t xml:space="preserve">Celujący- 5,5 </w:t>
            </w:r>
            <w:bookmarkStart w:id="0" w:name="_GoBack"/>
            <w:bookmarkEnd w:id="0"/>
          </w:p>
        </w:tc>
      </w:tr>
    </w:tbl>
    <w:p w:rsidR="00840748" w:rsidRDefault="00840748" w:rsidP="00F039B7"/>
    <w:sectPr w:rsidR="00840748" w:rsidSect="00613E6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9B" w:rsidRDefault="005D349B" w:rsidP="005D349B">
      <w:r>
        <w:separator/>
      </w:r>
    </w:p>
  </w:endnote>
  <w:endnote w:type="continuationSeparator" w:id="0">
    <w:p w:rsidR="005D349B" w:rsidRDefault="005D349B" w:rsidP="005D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399402"/>
      <w:docPartObj>
        <w:docPartGallery w:val="Page Numbers (Bottom of Page)"/>
        <w:docPartUnique/>
      </w:docPartObj>
    </w:sdtPr>
    <w:sdtContent>
      <w:p w:rsidR="005D349B" w:rsidRDefault="005D34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349B" w:rsidRDefault="005D3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9B" w:rsidRDefault="005D349B" w:rsidP="005D349B">
      <w:r>
        <w:separator/>
      </w:r>
    </w:p>
  </w:footnote>
  <w:footnote w:type="continuationSeparator" w:id="0">
    <w:p w:rsidR="005D349B" w:rsidRDefault="005D349B" w:rsidP="005D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320"/>
    <w:multiLevelType w:val="hybridMultilevel"/>
    <w:tmpl w:val="21F89B6A"/>
    <w:lvl w:ilvl="0" w:tplc="7004C4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2CB2"/>
    <w:multiLevelType w:val="hybridMultilevel"/>
    <w:tmpl w:val="9492378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2E609292">
      <w:start w:val="1"/>
      <w:numFmt w:val="none"/>
      <w:lvlText w:val="5.1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 w:tplc="0CA45696">
      <w:start w:val="1"/>
      <w:numFmt w:val="none"/>
      <w:lvlText w:val="4.1."/>
      <w:lvlJc w:val="left"/>
      <w:pPr>
        <w:tabs>
          <w:tab w:val="num" w:pos="1800"/>
        </w:tabs>
        <w:ind w:left="2157" w:hanging="35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CE2"/>
    <w:multiLevelType w:val="hybridMultilevel"/>
    <w:tmpl w:val="2C10B2A4"/>
    <w:lvl w:ilvl="0" w:tplc="1BA4B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0E1B2A"/>
    <w:multiLevelType w:val="hybridMultilevel"/>
    <w:tmpl w:val="DD28DD38"/>
    <w:lvl w:ilvl="0" w:tplc="17C67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66"/>
    <w:rsid w:val="00040BEF"/>
    <w:rsid w:val="000B1F71"/>
    <w:rsid w:val="000B4AE5"/>
    <w:rsid w:val="00107937"/>
    <w:rsid w:val="001D31B5"/>
    <w:rsid w:val="00207731"/>
    <w:rsid w:val="002761CE"/>
    <w:rsid w:val="003C0EB0"/>
    <w:rsid w:val="004017F0"/>
    <w:rsid w:val="004E0242"/>
    <w:rsid w:val="004E118A"/>
    <w:rsid w:val="005809A4"/>
    <w:rsid w:val="005D349B"/>
    <w:rsid w:val="00613E66"/>
    <w:rsid w:val="00646F0C"/>
    <w:rsid w:val="00840748"/>
    <w:rsid w:val="008752F7"/>
    <w:rsid w:val="008C147D"/>
    <w:rsid w:val="009A5E34"/>
    <w:rsid w:val="00A450CC"/>
    <w:rsid w:val="00A6654D"/>
    <w:rsid w:val="00AE004F"/>
    <w:rsid w:val="00B718EA"/>
    <w:rsid w:val="00C663DC"/>
    <w:rsid w:val="00C9252F"/>
    <w:rsid w:val="00E571AB"/>
    <w:rsid w:val="00E86219"/>
    <w:rsid w:val="00F039B7"/>
    <w:rsid w:val="00F07F35"/>
    <w:rsid w:val="00F33039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3612"/>
  <w15:chartTrackingRefBased/>
  <w15:docId w15:val="{666D1740-C21A-4A83-BAE1-5017B2C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9przed3po3">
    <w:name w:val="calibri 9 (przed 3 po 3)"/>
    <w:basedOn w:val="Normalny"/>
    <w:rsid w:val="00646F0C"/>
    <w:pPr>
      <w:spacing w:before="60" w:after="60"/>
    </w:pPr>
    <w:rPr>
      <w:rFonts w:ascii="Calibri" w:hAnsi="Calibri" w:cs="Calibri"/>
      <w:b/>
      <w:sz w:val="18"/>
      <w:szCs w:val="18"/>
      <w:lang w:val="x-none"/>
    </w:rPr>
  </w:style>
  <w:style w:type="paragraph" w:customStyle="1" w:styleId="tabela">
    <w:name w:val="tabela"/>
    <w:basedOn w:val="Normalny"/>
    <w:qFormat/>
    <w:rsid w:val="00646F0C"/>
    <w:pPr>
      <w:autoSpaceDE w:val="0"/>
      <w:autoSpaceDN w:val="0"/>
      <w:adjustRightInd w:val="0"/>
      <w:jc w:val="center"/>
    </w:pPr>
    <w:rPr>
      <w:rFonts w:ascii="Calibri" w:hAnsi="Calibri" w:cs="Calibri"/>
      <w:sz w:val="18"/>
      <w:szCs w:val="18"/>
    </w:rPr>
  </w:style>
  <w:style w:type="paragraph" w:customStyle="1" w:styleId="tabelalewa">
    <w:name w:val="tabela lewa"/>
    <w:basedOn w:val="Akapitzlist"/>
    <w:link w:val="tabelalewaZnak"/>
    <w:qFormat/>
    <w:rsid w:val="00646F0C"/>
    <w:pPr>
      <w:ind w:left="0"/>
      <w:contextualSpacing w:val="0"/>
    </w:pPr>
    <w:rPr>
      <w:rFonts w:ascii="Calibri" w:eastAsia="Calibri" w:hAnsi="Calibri" w:cs="Calibri"/>
      <w:bCs/>
      <w:sz w:val="18"/>
      <w:szCs w:val="18"/>
      <w:lang w:val="x-none"/>
    </w:rPr>
  </w:style>
  <w:style w:type="character" w:customStyle="1" w:styleId="tabelalewaZnak">
    <w:name w:val="tabela lewa Znak"/>
    <w:link w:val="tabelalewa"/>
    <w:rsid w:val="00646F0C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customStyle="1" w:styleId="tabelaprawa">
    <w:name w:val="tabela prawa"/>
    <w:basedOn w:val="tabelalewa"/>
    <w:qFormat/>
    <w:rsid w:val="00646F0C"/>
    <w:pPr>
      <w:jc w:val="right"/>
    </w:pPr>
    <w:rPr>
      <w:b/>
    </w:rPr>
  </w:style>
  <w:style w:type="paragraph" w:styleId="Akapitzlist">
    <w:name w:val="List Paragraph"/>
    <w:basedOn w:val="Normalny"/>
    <w:link w:val="AkapitzlistZnak"/>
    <w:qFormat/>
    <w:rsid w:val="00646F0C"/>
    <w:pPr>
      <w:ind w:left="720"/>
      <w:contextualSpacing/>
    </w:pPr>
  </w:style>
  <w:style w:type="paragraph" w:customStyle="1" w:styleId="Default">
    <w:name w:val="Default"/>
    <w:link w:val="DefaultZnak"/>
    <w:rsid w:val="00F07F3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F07F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rsid w:val="00F07F35"/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tabelagwka">
    <w:name w:val="tabela główka"/>
    <w:basedOn w:val="Normalny"/>
    <w:link w:val="tabelagwkaZnak"/>
    <w:rsid w:val="00F07F35"/>
    <w:pPr>
      <w:jc w:val="center"/>
    </w:pPr>
    <w:rPr>
      <w:rFonts w:ascii="Calibri" w:eastAsia="Calibri" w:hAnsi="Calibri"/>
      <w:b/>
      <w:sz w:val="18"/>
      <w:szCs w:val="18"/>
      <w:lang w:val="x-none" w:eastAsia="en-US"/>
    </w:rPr>
  </w:style>
  <w:style w:type="character" w:customStyle="1" w:styleId="tabelagwkaZnak">
    <w:name w:val="tabela główka Znak"/>
    <w:link w:val="tabelagwka"/>
    <w:rsid w:val="00F07F35"/>
    <w:rPr>
      <w:rFonts w:ascii="Calibri" w:eastAsia="Calibri" w:hAnsi="Calibri" w:cs="Times New Roman"/>
      <w:b/>
      <w:sz w:val="18"/>
      <w:szCs w:val="18"/>
      <w:lang w:val="x-none"/>
    </w:rPr>
  </w:style>
  <w:style w:type="paragraph" w:customStyle="1" w:styleId="calibri9pogrubionyprzed3">
    <w:name w:val="calibri 9 (pogrubiony przed 3)"/>
    <w:basedOn w:val="Normalny"/>
    <w:rsid w:val="00F07F35"/>
    <w:pPr>
      <w:autoSpaceDE w:val="0"/>
      <w:autoSpaceDN w:val="0"/>
      <w:adjustRightInd w:val="0"/>
      <w:spacing w:before="60" w:after="60"/>
      <w:jc w:val="both"/>
    </w:pPr>
    <w:rPr>
      <w:rFonts w:ascii="Calibri" w:hAnsi="Calibri" w:cs="Calibri"/>
      <w:b/>
      <w:iCs/>
      <w:sz w:val="18"/>
      <w:szCs w:val="20"/>
    </w:rPr>
  </w:style>
  <w:style w:type="paragraph" w:customStyle="1" w:styleId="tabelagwkalewa">
    <w:name w:val="tabela główka lewa"/>
    <w:basedOn w:val="tabelalewa"/>
    <w:qFormat/>
    <w:rsid w:val="00F07F35"/>
    <w:rPr>
      <w:b/>
      <w:bCs w:val="0"/>
    </w:rPr>
  </w:style>
  <w:style w:type="paragraph" w:customStyle="1" w:styleId="tabelalewapo3">
    <w:name w:val="tabela lewa (po 3)"/>
    <w:basedOn w:val="tabelalewa"/>
    <w:rsid w:val="00F07F35"/>
    <w:pPr>
      <w:spacing w:after="60"/>
    </w:pPr>
  </w:style>
  <w:style w:type="paragraph" w:customStyle="1" w:styleId="tabelapunktowanieok">
    <w:name w:val="tabela punktowanie ok"/>
    <w:basedOn w:val="tabelalewa"/>
    <w:rsid w:val="00F07F3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0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2017-12-13T18:34:00Z</dcterms:created>
  <dcterms:modified xsi:type="dcterms:W3CDTF">2017-12-14T22:01:00Z</dcterms:modified>
</cp:coreProperties>
</file>