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A5" w:rsidRPr="00E25AA5" w:rsidRDefault="00CF04B1" w:rsidP="00E25AA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Obsługa magazynów</w:t>
      </w:r>
    </w:p>
    <w:p w:rsidR="00C75C80" w:rsidRPr="00E25AA5" w:rsidRDefault="00E25AA5" w:rsidP="00E25AA5">
      <w:pPr>
        <w:spacing w:after="0" w:line="240" w:lineRule="auto"/>
        <w:rPr>
          <w:b/>
          <w:sz w:val="28"/>
          <w:szCs w:val="28"/>
        </w:rPr>
      </w:pPr>
      <w:r w:rsidRPr="00E25AA5">
        <w:rPr>
          <w:b/>
          <w:sz w:val="28"/>
          <w:szCs w:val="28"/>
        </w:rPr>
        <w:t>Wymagania edukacyjne i zakres materiału nauczania</w:t>
      </w:r>
    </w:p>
    <w:p w:rsidR="00E25AA5" w:rsidRPr="00E25AA5" w:rsidRDefault="00E25AA5" w:rsidP="00E25AA5">
      <w:pPr>
        <w:spacing w:after="0" w:line="240" w:lineRule="auto"/>
        <w:rPr>
          <w:b/>
          <w:sz w:val="28"/>
          <w:szCs w:val="28"/>
        </w:rPr>
      </w:pPr>
      <w:r w:rsidRPr="00E25AA5">
        <w:rPr>
          <w:b/>
          <w:sz w:val="28"/>
          <w:szCs w:val="28"/>
        </w:rPr>
        <w:t xml:space="preserve">Liczba </w:t>
      </w:r>
      <w:r w:rsidR="00CF04B1">
        <w:rPr>
          <w:b/>
          <w:sz w:val="28"/>
          <w:szCs w:val="28"/>
        </w:rPr>
        <w:t>godzin w cyklu kształcenia - 270</w:t>
      </w:r>
    </w:p>
    <w:p w:rsidR="00E25AA5" w:rsidRPr="00E25AA5" w:rsidRDefault="00E25AA5" w:rsidP="00E25AA5">
      <w:pPr>
        <w:spacing w:after="0" w:line="240" w:lineRule="auto"/>
        <w:rPr>
          <w:b/>
          <w:sz w:val="28"/>
          <w:szCs w:val="28"/>
        </w:rPr>
      </w:pPr>
      <w:r w:rsidRPr="00E25AA5">
        <w:rPr>
          <w:b/>
          <w:sz w:val="28"/>
          <w:szCs w:val="28"/>
        </w:rPr>
        <w:t xml:space="preserve">Klasa </w:t>
      </w:r>
      <w:r w:rsidR="00CF04B1">
        <w:rPr>
          <w:b/>
          <w:sz w:val="28"/>
          <w:szCs w:val="28"/>
        </w:rPr>
        <w:t>2</w:t>
      </w:r>
      <w:r w:rsidRPr="00E25AA5">
        <w:rPr>
          <w:b/>
          <w:sz w:val="28"/>
          <w:szCs w:val="28"/>
        </w:rPr>
        <w:t>–</w:t>
      </w:r>
      <w:r w:rsidR="00CF04B1">
        <w:rPr>
          <w:b/>
          <w:sz w:val="28"/>
          <w:szCs w:val="28"/>
        </w:rPr>
        <w:t xml:space="preserve"> 6</w:t>
      </w:r>
      <w:r w:rsidRPr="00E25AA5">
        <w:rPr>
          <w:b/>
          <w:sz w:val="28"/>
          <w:szCs w:val="28"/>
        </w:rPr>
        <w:t>0 godzin</w:t>
      </w:r>
      <w:r w:rsidR="00404F03">
        <w:rPr>
          <w:b/>
          <w:sz w:val="28"/>
          <w:szCs w:val="28"/>
        </w:rPr>
        <w:t xml:space="preserve"> w roku szkolnym</w:t>
      </w:r>
      <w:r w:rsidR="00CF04B1">
        <w:rPr>
          <w:b/>
          <w:sz w:val="28"/>
          <w:szCs w:val="28"/>
        </w:rPr>
        <w:t xml:space="preserve">- </w:t>
      </w:r>
      <w:r w:rsidR="00CF04B1">
        <w:rPr>
          <w:sz w:val="28"/>
          <w:szCs w:val="28"/>
        </w:rPr>
        <w:t>2</w:t>
      </w:r>
      <w:r w:rsidR="00CF04B1" w:rsidRPr="00404F03">
        <w:rPr>
          <w:sz w:val="28"/>
          <w:szCs w:val="28"/>
        </w:rPr>
        <w:t>godź/</w:t>
      </w:r>
      <w:proofErr w:type="spellStart"/>
      <w:r w:rsidR="00CF04B1" w:rsidRPr="00404F03">
        <w:rPr>
          <w:sz w:val="28"/>
          <w:szCs w:val="28"/>
        </w:rPr>
        <w:t>tyg</w:t>
      </w:r>
      <w:proofErr w:type="spellEnd"/>
    </w:p>
    <w:p w:rsidR="00E25AA5" w:rsidRDefault="00CF04B1" w:rsidP="00E25A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Klasa 3 - 15</w:t>
      </w:r>
      <w:r w:rsidR="00E25AA5" w:rsidRPr="00E25AA5">
        <w:rPr>
          <w:b/>
          <w:sz w:val="28"/>
          <w:szCs w:val="28"/>
        </w:rPr>
        <w:t>0 godzin</w:t>
      </w:r>
      <w:r w:rsidRPr="00E25AA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5 godz./</w:t>
      </w:r>
      <w:proofErr w:type="spellStart"/>
      <w:r>
        <w:rPr>
          <w:b/>
          <w:sz w:val="28"/>
          <w:szCs w:val="28"/>
        </w:rPr>
        <w:t>tyg</w:t>
      </w:r>
      <w:proofErr w:type="spellEnd"/>
    </w:p>
    <w:p w:rsidR="00CF04B1" w:rsidRDefault="00CF04B1" w:rsidP="00E25A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Klasa 4 – 60</w:t>
      </w:r>
      <w:r w:rsidR="00C65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godzin w roku szkol</w:t>
      </w:r>
      <w:r w:rsidR="00C65D33">
        <w:rPr>
          <w:b/>
          <w:sz w:val="28"/>
          <w:szCs w:val="28"/>
        </w:rPr>
        <w:t>nym</w:t>
      </w:r>
      <w:r>
        <w:rPr>
          <w:b/>
          <w:sz w:val="28"/>
          <w:szCs w:val="28"/>
        </w:rPr>
        <w:t xml:space="preserve"> </w:t>
      </w:r>
      <w:r w:rsidR="00C65D33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I</w:t>
      </w:r>
      <w:r w:rsidR="00C65D3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sem</w:t>
      </w:r>
      <w:proofErr w:type="spellEnd"/>
      <w:r>
        <w:rPr>
          <w:b/>
          <w:sz w:val="28"/>
          <w:szCs w:val="28"/>
        </w:rPr>
        <w:t>.- 4 godź</w:t>
      </w:r>
    </w:p>
    <w:tbl>
      <w:tblPr>
        <w:tblW w:w="4999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904"/>
        <w:gridCol w:w="5611"/>
        <w:gridCol w:w="999"/>
        <w:gridCol w:w="999"/>
        <w:gridCol w:w="2828"/>
        <w:gridCol w:w="537"/>
      </w:tblGrid>
      <w:tr w:rsidR="00F32EA4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</w:tcPr>
          <w:p w:rsidR="00F32EA4" w:rsidRPr="00F32EA4" w:rsidRDefault="00F32EA4" w:rsidP="005A4648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Efekty kształcenia</w:t>
            </w:r>
          </w:p>
        </w:tc>
        <w:tc>
          <w:tcPr>
            <w:tcW w:w="5612" w:type="dxa"/>
            <w:vAlign w:val="center"/>
          </w:tcPr>
          <w:p w:rsidR="00F32EA4" w:rsidRPr="00F32EA4" w:rsidRDefault="00F32EA4" w:rsidP="005A4648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Uszczegółowione efekty kształcenia</w:t>
            </w:r>
          </w:p>
        </w:tc>
        <w:tc>
          <w:tcPr>
            <w:tcW w:w="999" w:type="dxa"/>
          </w:tcPr>
          <w:p w:rsidR="00F32EA4" w:rsidRPr="00F32EA4" w:rsidRDefault="00F32EA4" w:rsidP="005A4648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 xml:space="preserve">Poziom </w:t>
            </w:r>
          </w:p>
        </w:tc>
        <w:tc>
          <w:tcPr>
            <w:tcW w:w="999" w:type="dxa"/>
          </w:tcPr>
          <w:p w:rsidR="00F32EA4" w:rsidRPr="00F32EA4" w:rsidRDefault="00F32EA4" w:rsidP="005A4648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Liczba godzin</w:t>
            </w:r>
          </w:p>
        </w:tc>
        <w:tc>
          <w:tcPr>
            <w:tcW w:w="2828" w:type="dxa"/>
          </w:tcPr>
          <w:p w:rsidR="00F32EA4" w:rsidRPr="00F32EA4" w:rsidRDefault="00F32EA4" w:rsidP="005A4648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Materiał nauczania</w:t>
            </w: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BHP(3) określa prawa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obowiązki pracownika oraz pracodawcy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zakresie bezpieczeństwa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higieny pracy;</w:t>
            </w: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BHP(3)1 rozpoznać prawa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obowiązki pracownika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zakresie bezpieczeństwa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higieny pracy;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 w:val="restart"/>
          </w:tcPr>
          <w:p w:rsidR="004210CC" w:rsidRDefault="004210CC" w:rsidP="004210CC">
            <w:pPr>
              <w:pStyle w:val="tabelalewa"/>
              <w:rPr>
                <w:rFonts w:eastAsia="Times New Roman"/>
                <w:lang w:val="pl-PL"/>
              </w:rPr>
            </w:pPr>
          </w:p>
          <w:p w:rsidR="004210CC" w:rsidRDefault="004210CC" w:rsidP="004210CC">
            <w:pPr>
              <w:pStyle w:val="tabelalewa"/>
              <w:rPr>
                <w:rFonts w:eastAsia="Times New Roman"/>
                <w:lang w:val="pl-PL"/>
              </w:rPr>
            </w:pPr>
          </w:p>
          <w:p w:rsidR="004210CC" w:rsidRDefault="004210CC" w:rsidP="004210CC">
            <w:pPr>
              <w:pStyle w:val="tabelalewa"/>
              <w:rPr>
                <w:rFonts w:eastAsia="Times New Roman"/>
                <w:lang w:val="pl-PL"/>
              </w:rPr>
            </w:pPr>
          </w:p>
          <w:p w:rsidR="004210CC" w:rsidRDefault="004210CC" w:rsidP="004210CC">
            <w:pPr>
              <w:pStyle w:val="tabelalewa"/>
              <w:rPr>
                <w:rFonts w:eastAsia="Times New Roman"/>
                <w:lang w:val="pl-PL"/>
              </w:rPr>
            </w:pPr>
          </w:p>
          <w:p w:rsidR="004210CC" w:rsidRDefault="004210CC" w:rsidP="004210CC">
            <w:pPr>
              <w:pStyle w:val="tabelalewa"/>
              <w:rPr>
                <w:rFonts w:eastAsia="Times New Roman"/>
                <w:lang w:val="pl-PL"/>
              </w:rPr>
            </w:pPr>
          </w:p>
          <w:p w:rsidR="004210CC" w:rsidRDefault="004210CC" w:rsidP="004210CC">
            <w:pPr>
              <w:pStyle w:val="tabelalewa"/>
              <w:rPr>
                <w:rFonts w:eastAsia="Times New Roman"/>
                <w:lang w:val="pl-PL"/>
              </w:rPr>
            </w:pPr>
          </w:p>
          <w:p w:rsidR="004210CC" w:rsidRDefault="004210CC" w:rsidP="004210CC">
            <w:pPr>
              <w:pStyle w:val="tabelalewa"/>
              <w:rPr>
                <w:rFonts w:eastAsia="Times New Roman"/>
                <w:lang w:val="pl-PL"/>
              </w:rPr>
            </w:pPr>
          </w:p>
          <w:p w:rsidR="004210CC" w:rsidRDefault="004210CC" w:rsidP="004210CC">
            <w:pPr>
              <w:pStyle w:val="tabelalewa"/>
              <w:rPr>
                <w:rFonts w:eastAsia="Times New Roman"/>
                <w:lang w:val="pl-PL"/>
              </w:rPr>
            </w:pPr>
          </w:p>
          <w:p w:rsidR="004210CC" w:rsidRDefault="004210CC" w:rsidP="004210CC">
            <w:pPr>
              <w:pStyle w:val="tabelalewa"/>
              <w:rPr>
                <w:rFonts w:eastAsia="Times New Roman"/>
                <w:lang w:val="pl-PL"/>
              </w:rPr>
            </w:pPr>
          </w:p>
          <w:p w:rsidR="004210CC" w:rsidRDefault="004210CC" w:rsidP="004210CC">
            <w:pPr>
              <w:pStyle w:val="tabelalewa"/>
              <w:rPr>
                <w:rFonts w:eastAsia="Times New Roman"/>
                <w:lang w:val="pl-PL"/>
              </w:rPr>
            </w:pPr>
          </w:p>
          <w:p w:rsidR="004210CC" w:rsidRDefault="004210CC" w:rsidP="004210CC">
            <w:pPr>
              <w:pStyle w:val="tabelalewa"/>
              <w:rPr>
                <w:rFonts w:eastAsia="Times New Roman"/>
                <w:lang w:val="pl-PL"/>
              </w:rPr>
            </w:pPr>
          </w:p>
          <w:p w:rsidR="004210CC" w:rsidRPr="002539C0" w:rsidRDefault="004210C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10</w:t>
            </w:r>
          </w:p>
        </w:tc>
        <w:tc>
          <w:tcPr>
            <w:tcW w:w="2828" w:type="dxa"/>
            <w:vMerge w:val="restart"/>
          </w:tcPr>
          <w:p w:rsidR="004210CC" w:rsidRPr="007E61AC" w:rsidRDefault="004210CC" w:rsidP="004210C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 w:cs="Arial"/>
                <w:color w:val="000000"/>
              </w:rPr>
            </w:pPr>
            <w:r w:rsidRPr="007E61AC">
              <w:rPr>
                <w:rFonts w:eastAsia="Times New Roman"/>
              </w:rPr>
              <w:t>Przepisy prawa regulujące prawa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obowiązki pracownika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pracodawcy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 xml:space="preserve">zakresie </w:t>
            </w:r>
            <w:r w:rsidRPr="007E61AC">
              <w:rPr>
                <w:rFonts w:eastAsia="Times New Roman" w:cs="Arial"/>
              </w:rPr>
              <w:t>bezpieczeństwa</w:t>
            </w:r>
            <w:r>
              <w:rPr>
                <w:rFonts w:eastAsia="Times New Roman" w:cs="Arial"/>
              </w:rPr>
              <w:t xml:space="preserve"> i </w:t>
            </w:r>
            <w:r w:rsidRPr="007E61AC">
              <w:rPr>
                <w:rFonts w:eastAsia="Times New Roman" w:cs="Arial"/>
              </w:rPr>
              <w:t>higieny pracy</w:t>
            </w:r>
            <w:r w:rsidRPr="007E61AC">
              <w:rPr>
                <w:rFonts w:eastAsia="Times New Roman"/>
              </w:rPr>
              <w:t>.</w:t>
            </w:r>
          </w:p>
          <w:p w:rsidR="004210CC" w:rsidRPr="007E61AC" w:rsidRDefault="004210CC" w:rsidP="004210C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Czynniki szkodliwe dla zdrowia, uciążliwe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niebezpieczne, występujące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procesie pracy.</w:t>
            </w:r>
          </w:p>
          <w:p w:rsidR="004210CC" w:rsidRPr="007E61AC" w:rsidRDefault="004210CC" w:rsidP="004210C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Przepisy </w:t>
            </w:r>
            <w:r w:rsidRPr="007E61AC">
              <w:rPr>
                <w:rFonts w:eastAsia="Times New Roman" w:cs="Arial"/>
              </w:rPr>
              <w:t>bezpieczeństwa</w:t>
            </w:r>
            <w:r>
              <w:rPr>
                <w:rFonts w:eastAsia="Times New Roman" w:cs="Arial"/>
              </w:rPr>
              <w:t xml:space="preserve"> i </w:t>
            </w:r>
            <w:r w:rsidRPr="007E61AC">
              <w:rPr>
                <w:rFonts w:eastAsia="Times New Roman" w:cs="Arial"/>
              </w:rPr>
              <w:t>higieny pracy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ochrony przeciwpożarowej stosowane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procesach magazynowania, transportu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gospodarki odpadami.</w:t>
            </w:r>
          </w:p>
          <w:p w:rsidR="004210CC" w:rsidRPr="007E61AC" w:rsidRDefault="004210CC" w:rsidP="004210C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Zasady kształtowania bezpiecznych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higienicznych warunków pracy.</w:t>
            </w:r>
          </w:p>
          <w:p w:rsidR="004210CC" w:rsidRPr="007E61AC" w:rsidRDefault="004210CC" w:rsidP="004210C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Zasady ochrony na stanowisku pracy</w:t>
            </w:r>
            <w:r>
              <w:rPr>
                <w:rFonts w:eastAsia="Times New Roman"/>
                <w:lang w:val="pl-PL"/>
              </w:rPr>
              <w:t>.</w:t>
            </w:r>
          </w:p>
          <w:p w:rsidR="004210CC" w:rsidRPr="007E61AC" w:rsidRDefault="004210CC" w:rsidP="004210C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Zasady postępowania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razie wypadku, awarii urządzenia lub pożaru.</w:t>
            </w:r>
          </w:p>
          <w:p w:rsidR="004210CC" w:rsidRDefault="004210CC" w:rsidP="004210C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Organizacja pierwszej pomocy podczas wypadku przy pracy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wypadku.</w:t>
            </w:r>
          </w:p>
          <w:p w:rsidR="0038563A" w:rsidRDefault="0038563A" w:rsidP="0038563A">
            <w:pPr>
              <w:pStyle w:val="tabelapunktowanieok"/>
              <w:numPr>
                <w:ilvl w:val="0"/>
                <w:numId w:val="0"/>
              </w:numPr>
              <w:rPr>
                <w:rFonts w:eastAsia="Times New Roman"/>
                <w:lang w:val="pl-PL"/>
              </w:rPr>
            </w:pPr>
          </w:p>
          <w:p w:rsidR="0038563A" w:rsidRDefault="0038563A" w:rsidP="0038563A">
            <w:pPr>
              <w:pStyle w:val="tabelapunktowanieok"/>
              <w:numPr>
                <w:ilvl w:val="0"/>
                <w:numId w:val="0"/>
              </w:numPr>
              <w:rPr>
                <w:rFonts w:eastAsia="Times New Roman"/>
                <w:lang w:val="pl-PL"/>
              </w:rPr>
            </w:pPr>
          </w:p>
          <w:p w:rsidR="0038563A" w:rsidRDefault="0038563A" w:rsidP="0038563A">
            <w:pPr>
              <w:pStyle w:val="tabelapunktowanieok"/>
              <w:numPr>
                <w:ilvl w:val="0"/>
                <w:numId w:val="0"/>
              </w:numPr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- ergonomia</w:t>
            </w:r>
          </w:p>
          <w:p w:rsidR="0038563A" w:rsidRPr="007E61AC" w:rsidRDefault="0038563A" w:rsidP="0038563A">
            <w:pPr>
              <w:pStyle w:val="tabelapunktowanieok"/>
              <w:numPr>
                <w:ilvl w:val="0"/>
                <w:numId w:val="0"/>
              </w:numPr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>- ochrona przeciwpożarowa</w:t>
            </w: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 (3)2 rozpoznać obowiązki pracodawcy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zakresie bezpieczeństwa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higieny pracy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magazynie;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BHP(3)3 opracować procedurę postępowania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zakresie bezpieczeństwa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higieny pracy podczas eksploatacji środków transportu;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BHP(4) przewiduje zagrożenia dla zdrowia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życia człowieka oraz mienia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środowiska związane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wykonywaniem zadań zawodowych;</w:t>
            </w: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BHP(4)1 rozpoznać źródła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czynniki szkodliwe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środowisku podczas eksploatacji środków transportu;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BHP(4)2 </w:t>
            </w:r>
            <w:r>
              <w:rPr>
                <w:rFonts w:eastAsia="Times New Roman"/>
              </w:rPr>
              <w:t>scharakteryzować</w:t>
            </w:r>
            <w:r w:rsidRPr="007E61AC">
              <w:rPr>
                <w:rFonts w:eastAsia="Times New Roman"/>
              </w:rPr>
              <w:t xml:space="preserve"> sposoby zapobiegania zagrożeniom zdrowia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życia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miejscu pracy;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BHP(4)3 ustalić sposoby zapobiegania zagrożeniom zdrowia związanych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organizacją pracy magazynu;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BHP(5) określa zagrożenia związane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występowaniem szkodliwych czynników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środowisku pracy;</w:t>
            </w: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BHP(5)1 ustalić rodzaje czynników szkodliwych występujących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środowisku pracy;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BHP(5)2 dokonać charakterystyki czynników szkodliwych występujących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środowisku pracy;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BHP(5)3 określić sposoby zabezpieczania się przed czynnikami szkodliwymi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pracy;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BHP(6) określa skutki oddziaływania czynników szkodliwych na organizm człowieka;</w:t>
            </w: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BHP(6)1 rozróżnić czynniki szkodliwe dla organizmu człowieka występujące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środowisku pracy;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BHP(6)2 wyjaśnić działanie czynników szkodliwych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środowisku pracy na organizm człowieka;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BHP(7) organizuje stanowisko pracy zgodnie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obowiązującymi wymaganiami ergonomii, przepisami bezpieczeństwa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 xml:space="preserve">higieny </w:t>
            </w:r>
            <w:r w:rsidRPr="007E61AC">
              <w:rPr>
                <w:rFonts w:eastAsia="Times New Roman"/>
              </w:rPr>
              <w:lastRenderedPageBreak/>
              <w:t>pracy, ochrony przeciwpożarowej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ochrony środowiska;</w:t>
            </w: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lastRenderedPageBreak/>
              <w:t xml:space="preserve">BHP(7)1 </w:t>
            </w:r>
            <w:r>
              <w:rPr>
                <w:rFonts w:eastAsia="Times New Roman"/>
              </w:rPr>
              <w:t>zorganizować</w:t>
            </w:r>
            <w:r w:rsidRPr="007E61AC">
              <w:rPr>
                <w:rFonts w:eastAsia="Times New Roman"/>
              </w:rPr>
              <w:t xml:space="preserve"> stanowisko pracy zgodnie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wymogami ergonomii, przepisami bezpieczeństwa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higieny pracy, ochrony przeciwpożarowej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ochrony środowiska;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BHP(7)2 dokonać analizy wszystkich zaprezentowanych zasad organizacji stanowiska pracy;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BHP(7)3 ocenić zgodność zorganizowanego stanowiska pracy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wymogami ergonomii, przepisami bezpieczeństwa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higieny pracy, ochrony przeciwpożarowej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ochrony środowiska;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BHP(7)4 zaproponować działania wpływające na poprawę warunków pracy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magazynie;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BHP(10) udziela pierwszej pomocy poszkodowanym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wypadkach przy pracy oraz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stanach zagrożenia zdrowia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życia.</w:t>
            </w: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BHP(10)1 powiadomić system pomocy medycznej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przypadku sytuacji stanowiącej zagrożenie zdrowia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życia przy wykonywaniu zadań zawodowych;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BHP(10)2 zapobiegać zagrożeniom życia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zdrowia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miejscu wykonywania czynności zawodowych;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BHP(10)3 rozpoznać stany zagrożenia zdrowia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życia;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BHP(10)4 </w:t>
            </w:r>
            <w:r>
              <w:rPr>
                <w:rFonts w:eastAsia="Times New Roman"/>
              </w:rPr>
              <w:t>zastosować</w:t>
            </w:r>
            <w:r w:rsidRPr="007E61AC">
              <w:rPr>
                <w:rFonts w:eastAsia="Times New Roman"/>
              </w:rPr>
              <w:t xml:space="preserve"> zasady udzielania pierwszej pomocy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stanach zagrożenia życia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zdrowia;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 w:val="restart"/>
            <w:textDirection w:val="tbRl"/>
          </w:tcPr>
          <w:p w:rsidR="004210CC" w:rsidRPr="00CD6261" w:rsidRDefault="004210CC" w:rsidP="004210CC">
            <w:pPr>
              <w:pStyle w:val="tabelalewa"/>
              <w:ind w:left="113" w:right="113"/>
              <w:jc w:val="center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 xml:space="preserve">Efekty realizowane w ramach </w:t>
            </w:r>
          </w:p>
        </w:tc>
        <w:tc>
          <w:tcPr>
            <w:tcW w:w="2828" w:type="dxa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KPS(7) przestrzega tajemnicy zawodowej;</w:t>
            </w: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KPS(7)1 przyjmować odpowiedzialność za powierzone informacje zawodowe;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KPS(7)2 respektować zasady dotyczące przestrzegania tajemnicy zawodowej;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KPS(7)3 określić konsekwencje nieprzestrzegania tajemnicy zawodowej;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KPS(8) potrafi ponosić odpowiedzialność za podejmowane działania;</w:t>
            </w: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KPS(8)1 ocenić ryzyko podejmowanych działań;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KPS(8)2 przyjąć na siebie odpowiedzialność za podejmowane działania;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KPS(8)3 wyciągać wnioski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podejmowanych działań;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OMZ(4) ocenia jakość wykonania przydzielonych zadań;</w:t>
            </w: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OMZ(4)1 monitorować jakość wykonywanych zadań;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OMZ(4)2 ocenić jakość wykonanych zadań według przyjętych kryteriów;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OMZ(5) wprowadza rozwiązania techniczne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organizacyjne wpływające na poprawę warunków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jakość pracy;</w:t>
            </w: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OMZ(5)1 </w:t>
            </w:r>
            <w:r>
              <w:rPr>
                <w:rFonts w:eastAsia="Times New Roman"/>
              </w:rPr>
              <w:t>zaproponować</w:t>
            </w:r>
            <w:r w:rsidRPr="007E61AC">
              <w:rPr>
                <w:rFonts w:eastAsia="Times New Roman"/>
              </w:rPr>
              <w:t xml:space="preserve"> zmiany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organizacji pracy mające na celu poprawę wydajności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jakości pracy;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OMZ(5)2 </w:t>
            </w:r>
            <w:r>
              <w:rPr>
                <w:rFonts w:eastAsia="Times New Roman"/>
              </w:rPr>
              <w:t>zaproponować</w:t>
            </w:r>
            <w:r w:rsidRPr="007E61AC">
              <w:rPr>
                <w:rFonts w:eastAsia="Times New Roman"/>
              </w:rPr>
              <w:t xml:space="preserve"> rozwiązania techniczne mające na celu poprawę wydajności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jakości pracy;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OMZ(6) komunikuje się ze współpracownikami;</w:t>
            </w: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OMZ(6)1 słuchać argumentów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wyjaśnień współpracowników;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OMZ(6)2 argumentować swoje decyzje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rozmowach ze współpracownikami;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  <w:b/>
              </w:rPr>
            </w:pPr>
            <w:r w:rsidRPr="007E61AC">
              <w:rPr>
                <w:rFonts w:eastAsia="Times New Roman"/>
              </w:rPr>
              <w:t xml:space="preserve">OMZ(6)3 </w:t>
            </w:r>
            <w:r>
              <w:rPr>
                <w:rFonts w:eastAsia="Times New Roman"/>
              </w:rPr>
              <w:t>zastosować</w:t>
            </w:r>
            <w:r w:rsidRPr="007E61AC">
              <w:rPr>
                <w:rFonts w:eastAsia="Times New Roman"/>
              </w:rPr>
              <w:t xml:space="preserve"> właściwe formy komunikacji interpersonalnych;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A.34.3(1) posługuje się dokumentacją techniczną, przestrzega norm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 xml:space="preserve">stosuje przepisy prawa dotyczące obsługi urządzeń </w:t>
            </w:r>
            <w:r w:rsidRPr="007E61AC">
              <w:rPr>
                <w:rFonts w:eastAsia="Times New Roman"/>
              </w:rPr>
              <w:lastRenderedPageBreak/>
              <w:t>przeładunkowych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magazynowych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terminalach;</w:t>
            </w: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/>
              </w:rPr>
              <w:lastRenderedPageBreak/>
              <w:t xml:space="preserve">A.34.3(1)2 </w:t>
            </w:r>
            <w:r w:rsidRPr="007E61AC">
              <w:rPr>
                <w:rFonts w:eastAsia="Times New Roman" w:cs="ArialMT"/>
              </w:rPr>
              <w:t>wskazać normy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przepisy prawne dotyczące obsługi urządzeń przeładunkowych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magazynowych</w:t>
            </w:r>
            <w:r>
              <w:rPr>
                <w:rFonts w:eastAsia="Times New Roman" w:cs="ArialMT"/>
              </w:rPr>
              <w:t xml:space="preserve"> w </w:t>
            </w:r>
            <w:r w:rsidRPr="007E61AC">
              <w:rPr>
                <w:rFonts w:eastAsia="Times New Roman" w:cs="ArialMT"/>
              </w:rPr>
              <w:t>portach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terminalach;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 w:val="restart"/>
          </w:tcPr>
          <w:p w:rsidR="004210CC" w:rsidRPr="002539C0" w:rsidRDefault="004210C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40</w:t>
            </w:r>
          </w:p>
        </w:tc>
        <w:tc>
          <w:tcPr>
            <w:tcW w:w="2828" w:type="dxa"/>
            <w:vMerge w:val="restart"/>
          </w:tcPr>
          <w:p w:rsidR="004210CC" w:rsidRPr="007E61AC" w:rsidRDefault="004210CC" w:rsidP="004210CC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Normalizacja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magazynowaniu.</w:t>
            </w:r>
          </w:p>
          <w:p w:rsidR="004210CC" w:rsidRPr="007E61AC" w:rsidRDefault="00F21310" w:rsidP="00F21310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lastRenderedPageBreak/>
              <w:t>Przepisy prawa dotyczące składowania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przechowywania towarów</w:t>
            </w: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/>
              </w:rPr>
              <w:t xml:space="preserve">A.34.3(1)3 </w:t>
            </w:r>
            <w:r w:rsidRPr="007E61AC">
              <w:rPr>
                <w:rFonts w:eastAsia="Times New Roman" w:cs="ArialMT"/>
              </w:rPr>
              <w:t>analizować normy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przepisy prawne dotyczące obsługi urządzeń przeładunkowych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magazynowych</w:t>
            </w:r>
            <w:r>
              <w:rPr>
                <w:rFonts w:eastAsia="Times New Roman" w:cs="ArialMT"/>
              </w:rPr>
              <w:t xml:space="preserve"> w </w:t>
            </w:r>
            <w:r w:rsidRPr="007E61AC">
              <w:rPr>
                <w:rFonts w:eastAsia="Times New Roman" w:cs="ArialMT"/>
              </w:rPr>
              <w:t>portach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terminalach;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/>
              </w:rPr>
              <w:t xml:space="preserve">A.34.3(1)4 </w:t>
            </w:r>
            <w:r>
              <w:rPr>
                <w:rFonts w:eastAsia="Times New Roman" w:cs="ArialMT"/>
              </w:rPr>
              <w:t>zastosować</w:t>
            </w:r>
            <w:r w:rsidRPr="007E61AC">
              <w:rPr>
                <w:rFonts w:eastAsia="Times New Roman" w:cs="ArialMT"/>
              </w:rPr>
              <w:t xml:space="preserve"> dokumentację techniczną dotyczącą obsługi urządzeń przeładunkowych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magazynowych</w:t>
            </w:r>
            <w:r>
              <w:rPr>
                <w:rFonts w:eastAsia="Times New Roman" w:cs="ArialMT"/>
              </w:rPr>
              <w:t xml:space="preserve"> w </w:t>
            </w:r>
            <w:r w:rsidRPr="007E61AC">
              <w:rPr>
                <w:rFonts w:eastAsia="Times New Roman" w:cs="ArialMT"/>
              </w:rPr>
              <w:t>portach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terminalach;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/>
              </w:rPr>
              <w:t xml:space="preserve">A.34.3(1)5 </w:t>
            </w:r>
            <w:r>
              <w:rPr>
                <w:rFonts w:eastAsia="Times New Roman" w:cs="ArialMT"/>
              </w:rPr>
              <w:t>zastosować</w:t>
            </w:r>
            <w:r w:rsidRPr="007E61AC">
              <w:rPr>
                <w:rFonts w:eastAsia="Times New Roman" w:cs="ArialMT"/>
              </w:rPr>
              <w:t xml:space="preserve"> normy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przepisy prawne dotyczące obsługi urządzeń przeładunkowych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magazynowych</w:t>
            </w:r>
            <w:r>
              <w:rPr>
                <w:rFonts w:eastAsia="Times New Roman" w:cs="ArialMT"/>
              </w:rPr>
              <w:t xml:space="preserve"> w </w:t>
            </w:r>
            <w:r w:rsidRPr="007E61AC">
              <w:rPr>
                <w:rFonts w:eastAsia="Times New Roman" w:cs="ArialMT"/>
              </w:rPr>
              <w:t>portach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terminalach;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210CC" w:rsidRPr="006103FC" w:rsidRDefault="006103FC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A.34.2(1) przestrzega norm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stosuje przepisy prawa dotyczące magazynowania, przewozu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bezpieczeństwa ładunków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terminalach;</w:t>
            </w:r>
          </w:p>
        </w:tc>
        <w:tc>
          <w:tcPr>
            <w:tcW w:w="5612" w:type="dxa"/>
            <w:tcBorders>
              <w:bottom w:val="thickThinSmallGap" w:sz="24" w:space="0" w:color="auto"/>
            </w:tcBorders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A.34.2(1)1 wskazać przepisy dotyczące magazynowania, przewozu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bezpieczeństwa ładunków</w:t>
            </w:r>
            <w:r>
              <w:rPr>
                <w:rFonts w:eastAsia="Times New Roman" w:cs="ArialMT"/>
              </w:rPr>
              <w:t xml:space="preserve"> w </w:t>
            </w:r>
            <w:r w:rsidRPr="007E61AC">
              <w:rPr>
                <w:rFonts w:eastAsia="Times New Roman" w:cs="ArialMT"/>
              </w:rPr>
              <w:t>portach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terminalach;</w:t>
            </w:r>
          </w:p>
        </w:tc>
        <w:tc>
          <w:tcPr>
            <w:tcW w:w="999" w:type="dxa"/>
            <w:tcBorders>
              <w:bottom w:val="thickThinSmallGap" w:sz="24" w:space="0" w:color="auto"/>
            </w:tcBorders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tcBorders>
              <w:bottom w:val="thickThinSmallGap" w:sz="24" w:space="0" w:color="auto"/>
            </w:tcBorders>
          </w:tcPr>
          <w:p w:rsidR="00F21310" w:rsidRPr="002539C0" w:rsidRDefault="00F21310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10</w:t>
            </w:r>
          </w:p>
        </w:tc>
        <w:tc>
          <w:tcPr>
            <w:tcW w:w="2828" w:type="dxa"/>
            <w:vMerge w:val="restart"/>
          </w:tcPr>
          <w:p w:rsidR="00F21310" w:rsidRPr="007E61AC" w:rsidRDefault="00F21310" w:rsidP="00F21310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Przepisy prawa dotyczące składowania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przechowywania towarów.</w:t>
            </w:r>
          </w:p>
          <w:p w:rsidR="00F21310" w:rsidRPr="007E61AC" w:rsidRDefault="00F21310" w:rsidP="00F21310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Przepisy prawa dotyczące przewozu krajowego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międzynarodowego różnymi gałęziami transportu.</w:t>
            </w:r>
          </w:p>
          <w:p w:rsidR="00F21310" w:rsidRPr="007E61AC" w:rsidRDefault="00F21310" w:rsidP="00F21310">
            <w:pPr>
              <w:pStyle w:val="tabelapunktowanieok"/>
              <w:numPr>
                <w:ilvl w:val="0"/>
                <w:numId w:val="0"/>
              </w:numPr>
              <w:ind w:left="357"/>
              <w:rPr>
                <w:rFonts w:eastAsia="Times New Roman" w:cs="ArialMT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tcBorders>
              <w:top w:val="thickThinSmallGap" w:sz="24" w:space="0" w:color="auto"/>
            </w:tcBorders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A.34.2(1)2 scharakteryzować przepisy prawa dotyczące składowania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przechowywania towarów;</w:t>
            </w:r>
          </w:p>
        </w:tc>
        <w:tc>
          <w:tcPr>
            <w:tcW w:w="999" w:type="dxa"/>
            <w:tcBorders>
              <w:top w:val="thickThinSmallGap" w:sz="24" w:space="0" w:color="auto"/>
            </w:tcBorders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 w:val="restart"/>
            <w:tcBorders>
              <w:top w:val="thickThinSmallGap" w:sz="24" w:space="0" w:color="auto"/>
            </w:tcBorders>
          </w:tcPr>
          <w:p w:rsidR="00F21310" w:rsidRPr="00E444D0" w:rsidRDefault="00F21310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20</w:t>
            </w:r>
          </w:p>
        </w:tc>
        <w:tc>
          <w:tcPr>
            <w:tcW w:w="2828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A.34.2(1)3 scharakteryzować przepisy prawa dotyczące przewozu krajowego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międzynarodowego różnymi gałęziami transportu;</w:t>
            </w:r>
          </w:p>
        </w:tc>
        <w:tc>
          <w:tcPr>
            <w:tcW w:w="999" w:type="dxa"/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828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A.34.2(4) przestrzega zasad rozpatrywania reklamacji dotyczącej obsługi ładunków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terminalach;</w:t>
            </w:r>
          </w:p>
        </w:tc>
        <w:tc>
          <w:tcPr>
            <w:tcW w:w="5612" w:type="dxa"/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A.34.2(4)1 oszacować stopień uszkodzenia, ubytku ładunku;</w:t>
            </w:r>
          </w:p>
        </w:tc>
        <w:tc>
          <w:tcPr>
            <w:tcW w:w="999" w:type="dxa"/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 w:val="restart"/>
          </w:tcPr>
          <w:p w:rsidR="00F21310" w:rsidRPr="002539C0" w:rsidRDefault="00F21310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20</w:t>
            </w:r>
          </w:p>
        </w:tc>
        <w:tc>
          <w:tcPr>
            <w:tcW w:w="2828" w:type="dxa"/>
            <w:vMerge w:val="restart"/>
          </w:tcPr>
          <w:p w:rsidR="00F21310" w:rsidRDefault="00F21310" w:rsidP="004210CC">
            <w:pPr>
              <w:pStyle w:val="tabelalewa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 xml:space="preserve">- </w:t>
            </w:r>
            <w:r w:rsidRPr="007E61AC">
              <w:rPr>
                <w:rFonts w:eastAsia="Times New Roman"/>
              </w:rPr>
              <w:t>Zasady dochodzenia roszczeń</w:t>
            </w:r>
          </w:p>
          <w:p w:rsidR="00F21310" w:rsidRPr="00F21310" w:rsidRDefault="00F21310" w:rsidP="004210CC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- reklamacje, tryb reklamacji</w:t>
            </w:r>
          </w:p>
          <w:p w:rsidR="00F21310" w:rsidRPr="00F21310" w:rsidRDefault="00F21310" w:rsidP="00F21310">
            <w:pPr>
              <w:pStyle w:val="tabelalewa"/>
              <w:jc w:val="right"/>
              <w:rPr>
                <w:rFonts w:eastAsia="Times New Roman" w:cs="ArialMT"/>
                <w:lang w:val="pl-PL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A.34.2(4)2 określić zasady dochodzenia roszczeń;</w:t>
            </w:r>
          </w:p>
        </w:tc>
        <w:tc>
          <w:tcPr>
            <w:tcW w:w="999" w:type="dxa"/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828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A.34.2(4)3 rozpatrzyć reklamacje zgodnie</w:t>
            </w:r>
            <w:r>
              <w:rPr>
                <w:rFonts w:eastAsia="Times New Roman" w:cs="ArialMT"/>
              </w:rPr>
              <w:t xml:space="preserve"> z </w:t>
            </w:r>
            <w:r w:rsidRPr="007E61AC">
              <w:rPr>
                <w:rFonts w:eastAsia="Times New Roman" w:cs="ArialMT"/>
              </w:rPr>
              <w:t>trybem określonym</w:t>
            </w:r>
            <w:r>
              <w:rPr>
                <w:rFonts w:eastAsia="Times New Roman" w:cs="ArialMT"/>
              </w:rPr>
              <w:t xml:space="preserve"> w </w:t>
            </w:r>
            <w:r w:rsidRPr="007E61AC">
              <w:rPr>
                <w:rFonts w:eastAsia="Times New Roman" w:cs="ArialMT"/>
              </w:rPr>
              <w:t>umowie dotyczące obsługi ładunków lub osób</w:t>
            </w:r>
            <w:r>
              <w:rPr>
                <w:rFonts w:eastAsia="Times New Roman" w:cs="ArialMT"/>
              </w:rPr>
              <w:t xml:space="preserve"> w </w:t>
            </w:r>
            <w:r w:rsidRPr="007E61AC">
              <w:rPr>
                <w:rFonts w:eastAsia="Times New Roman" w:cs="ArialMT"/>
              </w:rPr>
              <w:t>portach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terminalach;</w:t>
            </w:r>
          </w:p>
        </w:tc>
        <w:tc>
          <w:tcPr>
            <w:tcW w:w="999" w:type="dxa"/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828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A.34.2(8) sporządza ofertę handlową na wykonanie obsługi towarów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ładunków;</w:t>
            </w:r>
          </w:p>
        </w:tc>
        <w:tc>
          <w:tcPr>
            <w:tcW w:w="5612" w:type="dxa"/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A.34.2(8)1 określić zakres oferowanych usług</w:t>
            </w:r>
            <w:r>
              <w:rPr>
                <w:rFonts w:eastAsia="Times New Roman" w:cs="ArialMT"/>
              </w:rPr>
              <w:t xml:space="preserve"> w </w:t>
            </w:r>
            <w:r w:rsidRPr="007E61AC">
              <w:rPr>
                <w:rFonts w:eastAsia="Times New Roman" w:cs="ArialMT"/>
              </w:rPr>
              <w:t>zakresie obsługi towarów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ładunków;</w:t>
            </w:r>
          </w:p>
        </w:tc>
        <w:tc>
          <w:tcPr>
            <w:tcW w:w="999" w:type="dxa"/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 w:val="restart"/>
          </w:tcPr>
          <w:p w:rsidR="00F21310" w:rsidRPr="002539C0" w:rsidRDefault="00F21310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3</w:t>
            </w:r>
            <w:r w:rsidR="00CC6A13">
              <w:rPr>
                <w:rFonts w:eastAsia="Times New Roman" w:cs="ArialMT"/>
                <w:lang w:val="pl-PL"/>
              </w:rPr>
              <w:t>5</w:t>
            </w:r>
          </w:p>
        </w:tc>
        <w:tc>
          <w:tcPr>
            <w:tcW w:w="2828" w:type="dxa"/>
            <w:vMerge w:val="restart"/>
          </w:tcPr>
          <w:p w:rsidR="00F21310" w:rsidRDefault="00F21310" w:rsidP="00F21310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Zasady sporządzania oferty handlowej.</w:t>
            </w:r>
          </w:p>
          <w:p w:rsidR="00F21310" w:rsidRPr="007E61AC" w:rsidRDefault="00F21310" w:rsidP="00F21310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>Prowadzenie negocjacji</w:t>
            </w:r>
          </w:p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A.34.2(8)2 przygotować ofertę handlową na wykonanie obsługi ładunków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towarów;</w:t>
            </w:r>
          </w:p>
        </w:tc>
        <w:tc>
          <w:tcPr>
            <w:tcW w:w="999" w:type="dxa"/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828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A.34.2(8)3 przeprowadzić negocjacje;</w:t>
            </w:r>
          </w:p>
        </w:tc>
        <w:tc>
          <w:tcPr>
            <w:tcW w:w="999" w:type="dxa"/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828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A.34.2(9) przygotowuje rozliczenia kosztów przeładunku, korzystania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infrastruktury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 oraz usług dodatkowych;</w:t>
            </w:r>
          </w:p>
        </w:tc>
        <w:tc>
          <w:tcPr>
            <w:tcW w:w="5612" w:type="dxa"/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A.34.2(9)1 definiować pojęcie kosztów;</w:t>
            </w:r>
          </w:p>
        </w:tc>
        <w:tc>
          <w:tcPr>
            <w:tcW w:w="999" w:type="dxa"/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 w:val="restart"/>
          </w:tcPr>
          <w:p w:rsidR="00F21310" w:rsidRPr="002539C0" w:rsidRDefault="00F21310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3</w:t>
            </w:r>
            <w:r w:rsidR="00CC6A13">
              <w:rPr>
                <w:rFonts w:eastAsia="Times New Roman" w:cs="ArialMT"/>
                <w:lang w:val="pl-PL"/>
              </w:rPr>
              <w:t>5</w:t>
            </w:r>
          </w:p>
        </w:tc>
        <w:tc>
          <w:tcPr>
            <w:tcW w:w="2828" w:type="dxa"/>
            <w:vMerge w:val="restart"/>
          </w:tcPr>
          <w:p w:rsidR="00C20182" w:rsidRPr="007E61AC" w:rsidRDefault="00C20182" w:rsidP="00C20182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</w:p>
          <w:p w:rsidR="00F21310" w:rsidRPr="00F21310" w:rsidRDefault="00F21310" w:rsidP="004210CC">
            <w:pPr>
              <w:pStyle w:val="tabelalewa"/>
              <w:rPr>
                <w:rFonts w:eastAsia="Times New Roman" w:cs="ArialMT"/>
                <w:lang w:val="pl-PL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A.34.2(9)2 określić rodzaje kosztów;</w:t>
            </w:r>
          </w:p>
        </w:tc>
        <w:tc>
          <w:tcPr>
            <w:tcW w:w="999" w:type="dxa"/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828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A.34.2(9)3 rozliczyć usługi realizowane</w:t>
            </w:r>
            <w:r>
              <w:rPr>
                <w:rFonts w:eastAsia="Times New Roman" w:cs="ArialMT"/>
              </w:rPr>
              <w:t xml:space="preserve"> w </w:t>
            </w:r>
            <w:r w:rsidRPr="007E61AC">
              <w:rPr>
                <w:rFonts w:eastAsia="Times New Roman" w:cs="ArialMT"/>
              </w:rPr>
              <w:t>porcie/terminalu</w:t>
            </w:r>
            <w:r>
              <w:rPr>
                <w:rFonts w:eastAsia="Times New Roman" w:cs="ArialMT"/>
              </w:rPr>
              <w:t xml:space="preserve"> w </w:t>
            </w:r>
            <w:r w:rsidRPr="007E61AC">
              <w:rPr>
                <w:rFonts w:eastAsia="Times New Roman" w:cs="ArialMT"/>
              </w:rPr>
              <w:t xml:space="preserve">zakresie przewozu ładunków, środków transportu; </w:t>
            </w:r>
          </w:p>
        </w:tc>
        <w:tc>
          <w:tcPr>
            <w:tcW w:w="999" w:type="dxa"/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828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  <w:tcBorders>
              <w:bottom w:val="nil"/>
            </w:tcBorders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A.34.1(7) oblicza wielkość powierzchni magazynowej oraz określa miejsca składowania towarów;</w:t>
            </w:r>
          </w:p>
        </w:tc>
        <w:tc>
          <w:tcPr>
            <w:tcW w:w="5612" w:type="dxa"/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A.34.1(7)1 wykorzystać regały magazynowe niskiego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wysokiego składowania;</w:t>
            </w:r>
          </w:p>
        </w:tc>
        <w:tc>
          <w:tcPr>
            <w:tcW w:w="999" w:type="dxa"/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 w:val="restart"/>
          </w:tcPr>
          <w:p w:rsidR="00F21310" w:rsidRPr="00CD6261" w:rsidRDefault="00F21310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40</w:t>
            </w:r>
          </w:p>
        </w:tc>
        <w:tc>
          <w:tcPr>
            <w:tcW w:w="2828" w:type="dxa"/>
            <w:vMerge w:val="restart"/>
          </w:tcPr>
          <w:p w:rsidR="00F21310" w:rsidRDefault="00BB2D7E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- wykorzystanie przestrzeni magazynowej</w:t>
            </w:r>
          </w:p>
          <w:p w:rsidR="00BB2D7E" w:rsidRPr="00BB2D7E" w:rsidRDefault="00BB2D7E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 xml:space="preserve">- wskaźniki i mierniki </w:t>
            </w: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  <w:tcBorders>
              <w:bottom w:val="nil"/>
            </w:tcBorders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 w:cs="ArialMT"/>
              </w:rPr>
              <w:t>A.34.1(7)2 obliczyć powierzchnie magazynową;</w:t>
            </w:r>
          </w:p>
        </w:tc>
        <w:tc>
          <w:tcPr>
            <w:tcW w:w="999" w:type="dxa"/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828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  <w:tcBorders>
              <w:bottom w:val="thinThickSmallGap" w:sz="24" w:space="0" w:color="auto"/>
            </w:tcBorders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tcBorders>
              <w:bottom w:val="thinThickSmallGap" w:sz="24" w:space="0" w:color="auto"/>
            </w:tcBorders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 w:cs="ArialMT"/>
              </w:rPr>
              <w:t>A.34.1(7)3 wykorzystać przestrzeń magazynową;</w:t>
            </w:r>
          </w:p>
        </w:tc>
        <w:tc>
          <w:tcPr>
            <w:tcW w:w="999" w:type="dxa"/>
            <w:tcBorders>
              <w:bottom w:val="thinThickSmallGap" w:sz="24" w:space="0" w:color="auto"/>
            </w:tcBorders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/>
            <w:tcBorders>
              <w:bottom w:val="thinThickSmallGap" w:sz="24" w:space="0" w:color="auto"/>
            </w:tcBorders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828" w:type="dxa"/>
            <w:vMerge/>
            <w:tcBorders>
              <w:bottom w:val="thinThickSmallGap" w:sz="24" w:space="0" w:color="auto"/>
            </w:tcBorders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A.34.2(7) oblicza koszty przeładunku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operacji magazynowych;</w:t>
            </w:r>
          </w:p>
        </w:tc>
        <w:tc>
          <w:tcPr>
            <w:tcW w:w="561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A.34.2(7)1 obliczyć koszty eksploatacji wyposażenia magazynu;</w:t>
            </w:r>
          </w:p>
        </w:tc>
        <w:tc>
          <w:tcPr>
            <w:tcW w:w="99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 w:val="restar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1310" w:rsidRPr="002539C0" w:rsidRDefault="00F21310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40</w:t>
            </w:r>
          </w:p>
        </w:tc>
        <w:tc>
          <w:tcPr>
            <w:tcW w:w="2828" w:type="dxa"/>
            <w:vMerge w:val="restart"/>
            <w:tcBorders>
              <w:top w:val="thinThickSmallGap" w:sz="24" w:space="0" w:color="auto"/>
              <w:left w:val="nil"/>
              <w:right w:val="nil"/>
            </w:tcBorders>
          </w:tcPr>
          <w:p w:rsidR="00F21310" w:rsidRDefault="00BB2D7E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- koszty magazynowania</w:t>
            </w:r>
          </w:p>
          <w:p w:rsidR="00BB2D7E" w:rsidRDefault="00BB2D7E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- rozliczenia</w:t>
            </w:r>
          </w:p>
          <w:p w:rsidR="00BB2D7E" w:rsidRPr="00BB2D7E" w:rsidRDefault="00BB2D7E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- faktury</w:t>
            </w: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  <w:tcBorders>
              <w:top w:val="nil"/>
            </w:tcBorders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tcBorders>
              <w:top w:val="nil"/>
            </w:tcBorders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 w:cs="ArialMT"/>
              </w:rPr>
              <w:t>A.34.2(7)2 obliczyć koszty zatrudnienia pracowników magazynowych;</w:t>
            </w:r>
          </w:p>
        </w:tc>
        <w:tc>
          <w:tcPr>
            <w:tcW w:w="999" w:type="dxa"/>
            <w:tcBorders>
              <w:top w:val="nil"/>
            </w:tcBorders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828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5612" w:type="dxa"/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 w:cs="ArialMT"/>
              </w:rPr>
              <w:t>A.34.2(7)3 obliczyć koszty magazynowania;</w:t>
            </w:r>
          </w:p>
        </w:tc>
        <w:tc>
          <w:tcPr>
            <w:tcW w:w="999" w:type="dxa"/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828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</w:tr>
      <w:tr w:rsidR="004210CC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 w:val="restart"/>
          </w:tcPr>
          <w:p w:rsidR="004210CC" w:rsidRPr="007E61AC" w:rsidRDefault="004210CC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lastRenderedPageBreak/>
              <w:t>A.34.1(11) korzysta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oprogramowania specjalistycznego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pracach przeładunkowo-magazynowych.</w:t>
            </w:r>
          </w:p>
        </w:tc>
        <w:tc>
          <w:tcPr>
            <w:tcW w:w="5612" w:type="dxa"/>
            <w:vAlign w:val="center"/>
          </w:tcPr>
          <w:p w:rsidR="004210CC" w:rsidRPr="007E61AC" w:rsidRDefault="004210CC" w:rsidP="004210CC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A.34.1(11)1 wskazać specjalistyczne oprogramowanie wykorzystywane</w:t>
            </w:r>
            <w:r>
              <w:rPr>
                <w:rFonts w:eastAsia="Times New Roman" w:cs="ArialMT"/>
              </w:rPr>
              <w:t xml:space="preserve"> w </w:t>
            </w:r>
            <w:r w:rsidRPr="007E61AC">
              <w:rPr>
                <w:rFonts w:eastAsia="Times New Roman" w:cs="ArialMT"/>
              </w:rPr>
              <w:t>pracach przeładunkowo-magazynowych;</w:t>
            </w:r>
          </w:p>
        </w:tc>
        <w:tc>
          <w:tcPr>
            <w:tcW w:w="999" w:type="dxa"/>
          </w:tcPr>
          <w:p w:rsidR="004210CC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 w:val="restart"/>
          </w:tcPr>
          <w:p w:rsidR="004210CC" w:rsidRPr="002539C0" w:rsidRDefault="004210C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20</w:t>
            </w:r>
          </w:p>
        </w:tc>
        <w:tc>
          <w:tcPr>
            <w:tcW w:w="2828" w:type="dxa"/>
          </w:tcPr>
          <w:p w:rsidR="00C20182" w:rsidRPr="007E61AC" w:rsidRDefault="00C20182" w:rsidP="00C20182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Programy wykorzystywane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pracach przeładunkowo-magazynowych.</w:t>
            </w:r>
          </w:p>
          <w:p w:rsidR="00C20182" w:rsidRPr="007E61AC" w:rsidRDefault="00C20182" w:rsidP="00C20182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.</w:t>
            </w:r>
          </w:p>
          <w:p w:rsidR="004210CC" w:rsidRPr="007E61AC" w:rsidRDefault="004210CC" w:rsidP="004210CC">
            <w:pPr>
              <w:pStyle w:val="tabelalewa"/>
              <w:rPr>
                <w:rFonts w:eastAsia="Times New Roman" w:cs="ArialMT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</w:tcPr>
          <w:p w:rsidR="00F21310" w:rsidRDefault="00F21310" w:rsidP="004210C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12" w:type="dxa"/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 w:cs="ArialMT"/>
              </w:rPr>
              <w:t>A.34.1(11)2 obsłużyć urządzenia służące do identyfikacji ładunków;</w:t>
            </w:r>
          </w:p>
        </w:tc>
        <w:tc>
          <w:tcPr>
            <w:tcW w:w="999" w:type="dxa"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999" w:type="dxa"/>
            <w:vMerge/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828" w:type="dxa"/>
            <w:vMerge w:val="restart"/>
          </w:tcPr>
          <w:p w:rsidR="00C20182" w:rsidRPr="007E61AC" w:rsidRDefault="00C20182" w:rsidP="00C20182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Urządzenia służące do identyfikacji ładunków.</w:t>
            </w:r>
          </w:p>
          <w:p w:rsidR="00F21310" w:rsidRDefault="00C20182" w:rsidP="00C2018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Programy wykorzystywane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gospodarce magazynowej</w:t>
            </w:r>
          </w:p>
          <w:p w:rsidR="00C20182" w:rsidRPr="007E61AC" w:rsidRDefault="00C20182" w:rsidP="00C20182">
            <w:pPr>
              <w:pStyle w:val="tabelalewa"/>
              <w:rPr>
                <w:rFonts w:eastAsia="Times New Roman" w:cs="ArialMT"/>
              </w:rPr>
            </w:pPr>
          </w:p>
        </w:tc>
      </w:tr>
      <w:tr w:rsidR="00F21310" w:rsidRPr="007E61AC" w:rsidTr="00A33FEB">
        <w:trPr>
          <w:gridBefore w:val="1"/>
          <w:gridAfter w:val="1"/>
          <w:wBefore w:w="113" w:type="dxa"/>
          <w:wAfter w:w="537" w:type="dxa"/>
          <w:trHeight w:val="340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F21310" w:rsidRDefault="00F21310" w:rsidP="004210C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12" w:type="dxa"/>
            <w:tcBorders>
              <w:bottom w:val="single" w:sz="4" w:space="0" w:color="auto"/>
            </w:tcBorders>
            <w:vAlign w:val="center"/>
          </w:tcPr>
          <w:p w:rsidR="00F21310" w:rsidRPr="007E61AC" w:rsidRDefault="00F21310" w:rsidP="004210CC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 w:cs="ArialMT"/>
              </w:rPr>
              <w:t xml:space="preserve">A.34.1(11)3 </w:t>
            </w:r>
            <w:r>
              <w:rPr>
                <w:rFonts w:eastAsia="Times New Roman" w:cs="ArialMT"/>
              </w:rPr>
              <w:t>zastosować</w:t>
            </w:r>
            <w:r w:rsidRPr="007E61AC">
              <w:rPr>
                <w:rFonts w:eastAsia="Times New Roman" w:cs="ArialMT"/>
              </w:rPr>
              <w:t xml:space="preserve"> oprogramowanie wspomagające gospodarkę magazynową.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F21310" w:rsidRPr="006103FC" w:rsidRDefault="006103FC" w:rsidP="004210CC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P</w:t>
            </w: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</w:tcPr>
          <w:p w:rsidR="00F21310" w:rsidRPr="007E61AC" w:rsidRDefault="00F21310" w:rsidP="004210CC">
            <w:pPr>
              <w:pStyle w:val="tabelalewa"/>
              <w:rPr>
                <w:rFonts w:eastAsia="Times New Roman" w:cs="ArialMT"/>
              </w:rPr>
            </w:pPr>
          </w:p>
        </w:tc>
      </w:tr>
      <w:tr w:rsidR="00A33FEB" w:rsidRPr="007E61AC" w:rsidTr="00A33F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3992" w:type="dxa"/>
            <w:gridSpan w:val="7"/>
          </w:tcPr>
          <w:p w:rsidR="00A33FEB" w:rsidRDefault="00A33FEB" w:rsidP="005A4648">
            <w:pPr>
              <w:pStyle w:val="calibri9pogrubionyprzed3"/>
              <w:rPr>
                <w:rFonts w:eastAsia="Calibri"/>
                <w:lang w:eastAsia="en-US"/>
              </w:rPr>
            </w:pPr>
            <w:r w:rsidRPr="00D46AD1">
              <w:rPr>
                <w:rFonts w:eastAsia="Calibri"/>
                <w:lang w:eastAsia="en-US"/>
              </w:rPr>
              <w:t>Warunki osiągania efektów kształcenia</w:t>
            </w:r>
            <w:r>
              <w:rPr>
                <w:rFonts w:eastAsia="Calibri"/>
                <w:lang w:eastAsia="en-US"/>
              </w:rPr>
              <w:t xml:space="preserve"> w </w:t>
            </w:r>
            <w:r w:rsidRPr="00D46AD1">
              <w:rPr>
                <w:rFonts w:eastAsia="Calibri"/>
                <w:lang w:eastAsia="en-US"/>
              </w:rPr>
              <w:t>tym środki dydaktyczne, metody, formy organizacyjne</w:t>
            </w:r>
            <w:bookmarkStart w:id="0" w:name="_GoBack"/>
            <w:bookmarkEnd w:id="0"/>
          </w:p>
          <w:p w:rsidR="00A33FEB" w:rsidRPr="007E61AC" w:rsidRDefault="00A33FEB" w:rsidP="005A4648">
            <w:pPr>
              <w:pStyle w:val="tabelalewa"/>
              <w:jc w:val="both"/>
              <w:rPr>
                <w:rFonts w:eastAsia="Times New Roman"/>
              </w:rPr>
            </w:pPr>
            <w:r w:rsidRPr="006A2E82">
              <w:t>Zajęcia powinny odbywać się</w:t>
            </w:r>
            <w:r>
              <w:t xml:space="preserve"> w </w:t>
            </w:r>
            <w:r w:rsidRPr="006A2E82">
              <w:t xml:space="preserve">pracowni gospodarki materiałowej. W pracowni powinny się znajdować: </w:t>
            </w:r>
            <w:r w:rsidRPr="007E61AC">
              <w:rPr>
                <w:rFonts w:eastAsia="Times New Roman"/>
              </w:rPr>
              <w:t>stanowisko komputerowe dla nauczyciela podłączone do sieci lokalnej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dostępem do Internetu,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drukarką, ze skanerem</w:t>
            </w:r>
            <w:r>
              <w:rPr>
                <w:rFonts w:eastAsia="Times New Roman"/>
              </w:rPr>
              <w:t xml:space="preserve"> i z </w:t>
            </w:r>
            <w:r w:rsidRPr="007E61AC">
              <w:rPr>
                <w:rFonts w:eastAsia="Times New Roman"/>
              </w:rPr>
              <w:t>projektorem multimedialnym, stanowiska komputerowe (jedno stanowisko dla jednego ucznia), drukarki, skanery (po jednym urządzeniu na cztery stanowiska komputerowe), pakiet programów biurowych, plansze, foliogramy, prezentacje, filmy dydaktyczne przedstawiające normy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standardy przewożonych ładunków, przekroje środków transportu dalekiego, magazyny (w tym materiałów niebezpiecznych), urządzenia do składowania oraz pomocnicze urządzenia magazynowe, wzory znakowania opakowań ładunków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urządzeń transportu, zasady ładowania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przewozu towarów, wzory dokumentów związanych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gospodarką magazynową, jedno stanowisko komputerowe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przykładowym oprogramowaniem wspomagającym gospodarkę magazynową, stanowisko do kompletowania ładunków, modele, plansze poglądowe, foliogramy statków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ich ładowni, opakowań (standardowych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niestandardowych), magazynów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ich wyposażenia, katalogi towarów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opakowań.</w:t>
            </w:r>
          </w:p>
          <w:p w:rsidR="00A33FEB" w:rsidRDefault="00A33FEB" w:rsidP="005A4648">
            <w:pPr>
              <w:pStyle w:val="calibri9pogrubionyprzed3"/>
              <w:rPr>
                <w:rFonts w:eastAsia="Calibri"/>
                <w:lang w:eastAsia="en-US"/>
              </w:rPr>
            </w:pPr>
            <w:r w:rsidRPr="00D46AD1">
              <w:rPr>
                <w:rFonts w:eastAsia="Calibri"/>
                <w:lang w:eastAsia="en-US"/>
              </w:rPr>
              <w:t>Środki dydaktyczne</w:t>
            </w:r>
          </w:p>
          <w:p w:rsidR="00A33FEB" w:rsidRPr="007E61AC" w:rsidRDefault="00A33FEB" w:rsidP="005A4648">
            <w:pPr>
              <w:pStyle w:val="tabelalewa"/>
              <w:jc w:val="both"/>
              <w:rPr>
                <w:rFonts w:eastAsia="Times New Roman"/>
              </w:rPr>
            </w:pPr>
            <w:r w:rsidRPr="00D46AD1">
              <w:rPr>
                <w:lang w:eastAsia="en-US"/>
              </w:rPr>
              <w:t>Oprogramowanie pozwalające stosować informatyczne sposoby liczenia mierników</w:t>
            </w:r>
            <w:r>
              <w:rPr>
                <w:lang w:eastAsia="en-US"/>
              </w:rPr>
              <w:t xml:space="preserve"> i </w:t>
            </w:r>
            <w:r w:rsidRPr="00D46AD1">
              <w:rPr>
                <w:lang w:eastAsia="en-US"/>
              </w:rPr>
              <w:t>wskaźników</w:t>
            </w:r>
            <w:r>
              <w:rPr>
                <w:lang w:eastAsia="en-US"/>
              </w:rPr>
              <w:t>, z</w:t>
            </w:r>
            <w:r w:rsidRPr="006A2E82">
              <w:rPr>
                <w:lang w:eastAsia="en-US"/>
              </w:rPr>
              <w:t>estawy ćwiczeń, instrukcje do ćwiczeń, karty pracy uczniów</w:t>
            </w:r>
            <w:r>
              <w:rPr>
                <w:lang w:eastAsia="en-US"/>
              </w:rPr>
              <w:t>, k</w:t>
            </w:r>
            <w:r w:rsidRPr="006A2E82">
              <w:rPr>
                <w:lang w:eastAsia="en-US"/>
              </w:rPr>
              <w:t>omputer</w:t>
            </w:r>
            <w:r>
              <w:rPr>
                <w:lang w:eastAsia="en-US"/>
              </w:rPr>
              <w:t xml:space="preserve"> z </w:t>
            </w:r>
            <w:r w:rsidRPr="006A2E82">
              <w:rPr>
                <w:lang w:eastAsia="en-US"/>
              </w:rPr>
              <w:t>dostępem do Internetu.</w:t>
            </w:r>
          </w:p>
          <w:p w:rsidR="00A33FEB" w:rsidRDefault="00A33FEB" w:rsidP="005A4648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t>Zalecane metody dydaktyczne</w:t>
            </w:r>
          </w:p>
          <w:p w:rsidR="00A33FEB" w:rsidRDefault="00A33FEB" w:rsidP="005A4648">
            <w:pPr>
              <w:pStyle w:val="tabelalewa"/>
              <w:jc w:val="both"/>
              <w:rPr>
                <w:lang w:eastAsia="en-US"/>
              </w:rPr>
            </w:pPr>
            <w:r w:rsidRPr="006A2E82">
              <w:rPr>
                <w:lang w:eastAsia="en-US"/>
              </w:rPr>
              <w:t>Dominującą metodą powinny być ćwiczenia. Uczniowie powinni otrzymywać zróżnicowane pomoce dydaktyczne do ćwiczenia umiejętności prowadzących do dokonania poprawnych obliczeń, dokonania interpretacji wyników. Ćwiczenia powinny być poprzedzane pokazem</w:t>
            </w:r>
            <w:r>
              <w:rPr>
                <w:lang w:eastAsia="en-US"/>
              </w:rPr>
              <w:t xml:space="preserve"> z </w:t>
            </w:r>
            <w:r w:rsidRPr="006A2E82">
              <w:rPr>
                <w:lang w:eastAsia="en-US"/>
              </w:rPr>
              <w:t>objaśnieniem.</w:t>
            </w:r>
          </w:p>
          <w:p w:rsidR="00A33FEB" w:rsidRDefault="00A33FEB" w:rsidP="005A4648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t>Formy organizacyjne</w:t>
            </w:r>
          </w:p>
          <w:p w:rsidR="00A33FEB" w:rsidRPr="007E61AC" w:rsidRDefault="00A33FEB" w:rsidP="005A4648">
            <w:pPr>
              <w:pStyle w:val="tabelalewapo3"/>
              <w:jc w:val="both"/>
              <w:rPr>
                <w:rFonts w:eastAsia="Times New Roman"/>
              </w:rPr>
            </w:pPr>
            <w:r w:rsidRPr="006A2E82">
              <w:rPr>
                <w:lang w:eastAsia="en-US"/>
              </w:rPr>
              <w:t>Zajęcia powinny być prowadzone</w:t>
            </w:r>
            <w:r>
              <w:rPr>
                <w:lang w:eastAsia="en-US"/>
              </w:rPr>
              <w:t xml:space="preserve"> w </w:t>
            </w:r>
            <w:r w:rsidRPr="006A2E82">
              <w:rPr>
                <w:lang w:eastAsia="en-US"/>
              </w:rPr>
              <w:t>grupach do 15 osób. Dominująca forma organizacyjna pracy uczniów: praca</w:t>
            </w:r>
            <w:r>
              <w:rPr>
                <w:lang w:eastAsia="en-US"/>
              </w:rPr>
              <w:t xml:space="preserve"> w </w:t>
            </w:r>
            <w:r w:rsidRPr="006A2E82">
              <w:rPr>
                <w:lang w:eastAsia="en-US"/>
              </w:rPr>
              <w:t>grupie.</w:t>
            </w:r>
          </w:p>
        </w:tc>
      </w:tr>
      <w:tr w:rsidR="00A33FEB" w:rsidRPr="007E61AC" w:rsidTr="00A33F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3992" w:type="dxa"/>
            <w:gridSpan w:val="7"/>
          </w:tcPr>
          <w:p w:rsidR="00A33FEB" w:rsidRDefault="00A33FEB" w:rsidP="005A4648">
            <w:pPr>
              <w:pStyle w:val="calibri9pogrubionyprzed3"/>
              <w:rPr>
                <w:rFonts w:eastAsia="Calibri"/>
                <w:lang w:eastAsia="en-US"/>
              </w:rPr>
            </w:pPr>
            <w:r w:rsidRPr="00D46AD1">
              <w:rPr>
                <w:rFonts w:eastAsia="Calibri"/>
                <w:lang w:eastAsia="en-US"/>
              </w:rPr>
              <w:t>Propozycje kryteriów oceny</w:t>
            </w:r>
            <w:r>
              <w:rPr>
                <w:rFonts w:eastAsia="Calibri"/>
                <w:lang w:eastAsia="en-US"/>
              </w:rPr>
              <w:t xml:space="preserve"> i </w:t>
            </w:r>
            <w:r w:rsidRPr="00D46AD1">
              <w:rPr>
                <w:rFonts w:eastAsia="Calibri"/>
                <w:lang w:eastAsia="en-US"/>
              </w:rPr>
              <w:t xml:space="preserve">metod sprawdzania efektów kształcenia </w:t>
            </w:r>
          </w:p>
          <w:p w:rsidR="00A33FEB" w:rsidRPr="007E61AC" w:rsidRDefault="00A33FEB" w:rsidP="005A4648">
            <w:pPr>
              <w:pStyle w:val="tabelalewapo3"/>
              <w:jc w:val="both"/>
              <w:rPr>
                <w:rFonts w:eastAsia="Times New Roman"/>
              </w:rPr>
            </w:pPr>
            <w:r w:rsidRPr="00D46AD1">
              <w:rPr>
                <w:lang w:eastAsia="en-US"/>
              </w:rPr>
              <w:t>Sprawdzanie efektów kształcenia będzie przeprowadzone</w:t>
            </w:r>
            <w:r w:rsidRPr="006A2E82">
              <w:rPr>
                <w:lang w:eastAsia="en-US"/>
              </w:rPr>
              <w:t xml:space="preserve"> </w:t>
            </w:r>
            <w:r w:rsidRPr="007E61AC">
              <w:rPr>
                <w:rFonts w:eastAsia="Times New Roman"/>
              </w:rPr>
              <w:t>na podstawie prezentacji przygotowanej analizy. W ocenie należy uwzględnić następujące kryteria ogólne: zawartość merytoryczna, sposób prezentacji (układ, czytelność, czas), wydruk dokumentacji (układ, bezbłędny edycyjnie).</w:t>
            </w:r>
          </w:p>
        </w:tc>
      </w:tr>
      <w:tr w:rsidR="00A33FEB" w:rsidRPr="007E61AC" w:rsidTr="00A33FEB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3992" w:type="dxa"/>
            <w:gridSpan w:val="7"/>
          </w:tcPr>
          <w:p w:rsidR="00A33FEB" w:rsidRDefault="00A33FEB" w:rsidP="005A4648">
            <w:pPr>
              <w:pStyle w:val="calibri9pogrubionyprzed3"/>
              <w:rPr>
                <w:rFonts w:eastAsia="Calibri"/>
                <w:lang w:eastAsia="en-US"/>
              </w:rPr>
            </w:pPr>
            <w:r w:rsidRPr="00D46AD1">
              <w:rPr>
                <w:rFonts w:eastAsia="Calibri"/>
                <w:lang w:eastAsia="en-US"/>
              </w:rPr>
              <w:t xml:space="preserve">Formy indywidualizacji pracy uczniów uwzględniające: </w:t>
            </w:r>
          </w:p>
          <w:p w:rsidR="00A33FEB" w:rsidRPr="007E61AC" w:rsidRDefault="00A33FEB" w:rsidP="00A33FEB">
            <w:pPr>
              <w:pStyle w:val="tabelapunktowanieok"/>
              <w:tabs>
                <w:tab w:val="clear" w:pos="360"/>
                <w:tab w:val="num" w:pos="0"/>
              </w:tabs>
              <w:ind w:left="357" w:hanging="357"/>
              <w:jc w:val="both"/>
              <w:rPr>
                <w:rFonts w:eastAsia="Times New Roman"/>
                <w:color w:val="000000"/>
              </w:rPr>
            </w:pPr>
            <w:r w:rsidRPr="007E61AC">
              <w:rPr>
                <w:rFonts w:eastAsia="Times New Roman"/>
              </w:rPr>
              <w:t>dostosowanie warunków, środków, metod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form kształcenia do potrzeb ucznia.</w:t>
            </w:r>
          </w:p>
          <w:p w:rsidR="00A33FEB" w:rsidRPr="007E61AC" w:rsidRDefault="00A33FEB" w:rsidP="00A33FEB">
            <w:pPr>
              <w:pStyle w:val="tabelapunktowanieok"/>
              <w:tabs>
                <w:tab w:val="clear" w:pos="360"/>
                <w:tab w:val="num" w:pos="0"/>
              </w:tabs>
              <w:spacing w:after="60"/>
              <w:ind w:left="357" w:hanging="357"/>
              <w:jc w:val="both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dostosowanie warunków, środków, metod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form kształcenia do możliwości ucznia.</w:t>
            </w:r>
          </w:p>
        </w:tc>
      </w:tr>
    </w:tbl>
    <w:p w:rsidR="006C25D2" w:rsidRDefault="006C25D2" w:rsidP="00E25AA5">
      <w:pPr>
        <w:spacing w:after="0" w:line="240" w:lineRule="auto"/>
        <w:rPr>
          <w:b/>
          <w:sz w:val="28"/>
          <w:szCs w:val="28"/>
        </w:rPr>
      </w:pPr>
    </w:p>
    <w:p w:rsidR="00A33FEB" w:rsidRDefault="00A33FEB" w:rsidP="00E25AA5">
      <w:pPr>
        <w:spacing w:after="0" w:line="240" w:lineRule="auto"/>
        <w:rPr>
          <w:b/>
          <w:sz w:val="28"/>
          <w:szCs w:val="28"/>
        </w:rPr>
      </w:pPr>
    </w:p>
    <w:p w:rsidR="00A33FEB" w:rsidRDefault="00A33FEB" w:rsidP="00E25AA5">
      <w:pPr>
        <w:spacing w:after="0" w:line="240" w:lineRule="auto"/>
        <w:rPr>
          <w:b/>
          <w:sz w:val="28"/>
          <w:szCs w:val="28"/>
        </w:rPr>
      </w:pPr>
    </w:p>
    <w:p w:rsidR="00A33FEB" w:rsidRDefault="00A33FEB" w:rsidP="00A33FEB">
      <w:pPr>
        <w:pStyle w:val="Akapitzlist"/>
        <w:ind w:left="1080"/>
      </w:pPr>
    </w:p>
    <w:p w:rsidR="00A33FEB" w:rsidRPr="00F33039" w:rsidRDefault="00A33FEB" w:rsidP="00A33FEB">
      <w:pPr>
        <w:pStyle w:val="Akapitzlist"/>
        <w:numPr>
          <w:ilvl w:val="0"/>
          <w:numId w:val="2"/>
        </w:numPr>
        <w:spacing w:after="0" w:line="240" w:lineRule="auto"/>
        <w:rPr>
          <w:u w:val="single"/>
        </w:rPr>
      </w:pPr>
      <w:r w:rsidRPr="00F33039">
        <w:rPr>
          <w:u w:val="single"/>
        </w:rPr>
        <w:t>ZASADY SPRAWDZANIA</w:t>
      </w:r>
      <w:r>
        <w:rPr>
          <w:u w:val="single"/>
        </w:rPr>
        <w:t xml:space="preserve"> WIEDZY</w:t>
      </w:r>
      <w:r w:rsidRPr="00F33039">
        <w:rPr>
          <w:u w:val="single"/>
        </w:rPr>
        <w:t xml:space="preserve"> I OCENIANIA </w:t>
      </w:r>
    </w:p>
    <w:p w:rsidR="00A33FEB" w:rsidRDefault="00A33FEB" w:rsidP="00A33FEB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Uczeń otrzymuje oceny za realizację wymagań edukacyjnych, które zostały określone i podane przez nauczyciela na początku roku. 2. Uczeń oceniany jest za swoje osiągnięcia – wiedzę, umiejętności oraz postawy np. aktywność, kreatywność. 3. Prowadzenie zeszytu przedmiotowego jest obowiązkowe. </w:t>
      </w:r>
    </w:p>
    <w:p w:rsidR="00A33FEB" w:rsidRDefault="00A33FEB" w:rsidP="00A33FEB">
      <w:pPr>
        <w:pStyle w:val="Akapitzlist"/>
        <w:ind w:left="1440"/>
      </w:pPr>
    </w:p>
    <w:p w:rsidR="00A33FEB" w:rsidRDefault="00A33FEB" w:rsidP="00A33FEB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 OBSZARY AKTYWNOŚCI PODLEGAJACE OCENIANIU 1. Wiedza i umiejętności przedmiotowe. 2. Aktywność na lekcjach. 3. Praca w grupach. 4. Wkład pracy i zaangażowanie w podejmowane działania. 5. Wytwory ucznia (samodzielne referaty, prezentacje). </w:t>
      </w:r>
    </w:p>
    <w:p w:rsidR="00A33FEB" w:rsidRDefault="00A33FEB" w:rsidP="00A33FEB">
      <w:pPr>
        <w:pStyle w:val="Akapitzlist"/>
        <w:ind w:left="1080"/>
      </w:pPr>
    </w:p>
    <w:p w:rsidR="00A33FEB" w:rsidRDefault="00A33FEB" w:rsidP="00A33FEB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METODY SPRAWDZANIA OSIĄGNIĘĆ, FORMY POMIARU Formy ustne: </w:t>
      </w:r>
      <w:r>
        <w:sym w:font="Symbol" w:char="F0B7"/>
      </w:r>
      <w:r>
        <w:t xml:space="preserve"> Odpowiedzi ustne </w:t>
      </w:r>
      <w:r>
        <w:sym w:font="Symbol" w:char="F0B7"/>
      </w:r>
      <w:r>
        <w:t xml:space="preserve"> Aktywność na lekcjach </w:t>
      </w:r>
      <w:r>
        <w:sym w:font="Symbol" w:char="F0B7"/>
      </w:r>
      <w:r>
        <w:t xml:space="preserve"> Prezentacja </w:t>
      </w:r>
      <w:r>
        <w:sym w:font="Symbol" w:char="F0B7"/>
      </w:r>
      <w:r>
        <w:t xml:space="preserve"> Referat </w:t>
      </w:r>
      <w:r>
        <w:sym w:font="Symbol" w:char="F0B7"/>
      </w:r>
      <w:r>
        <w:t xml:space="preserve"> Ćwiczenia Formy pisemne: </w:t>
      </w:r>
      <w:r>
        <w:sym w:font="Symbol" w:char="F0B7"/>
      </w:r>
      <w:r>
        <w:t xml:space="preserve"> Testy </w:t>
      </w:r>
      <w:r>
        <w:sym w:font="Symbol" w:char="F0B7"/>
      </w:r>
      <w:r>
        <w:t xml:space="preserve"> Sprawdziany </w:t>
      </w:r>
      <w:r>
        <w:sym w:font="Symbol" w:char="F0B7"/>
      </w:r>
      <w:r>
        <w:t xml:space="preserve"> Kartkówki </w:t>
      </w:r>
      <w:r>
        <w:sym w:font="Symbol" w:char="F0B7"/>
      </w:r>
      <w:r>
        <w:t xml:space="preserve"> Zadania obliczeniowe </w:t>
      </w:r>
      <w:r>
        <w:sym w:font="Symbol" w:char="F0B7"/>
      </w:r>
      <w:r>
        <w:t xml:space="preserve"> Projekty Nadobowiązkowe: </w:t>
      </w:r>
      <w:r>
        <w:sym w:font="Symbol" w:char="F0B7"/>
      </w:r>
      <w:r>
        <w:t xml:space="preserve"> Zadania dodatkowe np. wykonanie prezentacji, referaty itp.</w:t>
      </w:r>
    </w:p>
    <w:p w:rsidR="00A33FEB" w:rsidRDefault="00A33FEB" w:rsidP="00A33FEB">
      <w:pPr>
        <w:pStyle w:val="Akapitzlist"/>
      </w:pPr>
    </w:p>
    <w:p w:rsidR="00A33FEB" w:rsidRDefault="00A33FEB" w:rsidP="00A33FEB">
      <w:pPr>
        <w:pStyle w:val="Akapitzlist"/>
        <w:numPr>
          <w:ilvl w:val="0"/>
          <w:numId w:val="2"/>
        </w:numPr>
        <w:spacing w:after="0" w:line="240" w:lineRule="auto"/>
      </w:pPr>
      <w:r>
        <w:t>OCENIANIE.</w:t>
      </w:r>
    </w:p>
    <w:p w:rsidR="00A33FEB" w:rsidRDefault="00A33FEB" w:rsidP="00A33FEB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33FEB" w:rsidTr="005A4648">
        <w:tc>
          <w:tcPr>
            <w:tcW w:w="6997" w:type="dxa"/>
          </w:tcPr>
          <w:p w:rsidR="00A33FEB" w:rsidRPr="00F039B7" w:rsidRDefault="00A33FEB" w:rsidP="005A4648">
            <w:pPr>
              <w:pStyle w:val="Akapitzlist"/>
              <w:rPr>
                <w:u w:val="single"/>
              </w:rPr>
            </w:pPr>
            <w:r w:rsidRPr="00F039B7">
              <w:rPr>
                <w:u w:val="single"/>
              </w:rPr>
              <w:t>Stopień opanowania wiedzy na poszczególne oceny:</w:t>
            </w:r>
          </w:p>
          <w:p w:rsidR="00A33FEB" w:rsidRDefault="00A33FEB" w:rsidP="005A4648"/>
        </w:tc>
        <w:tc>
          <w:tcPr>
            <w:tcW w:w="6997" w:type="dxa"/>
          </w:tcPr>
          <w:p w:rsidR="00A33FEB" w:rsidRDefault="00A33FEB" w:rsidP="005A4648">
            <w:r>
              <w:t xml:space="preserve">Oceny semestralne i </w:t>
            </w:r>
            <w:proofErr w:type="spellStart"/>
            <w:r>
              <w:t>końcoworoczne</w:t>
            </w:r>
            <w:proofErr w:type="spellEnd"/>
          </w:p>
          <w:p w:rsidR="00A33FEB" w:rsidRDefault="00A33FEB" w:rsidP="005A4648">
            <w:r>
              <w:t xml:space="preserve">(szczegółowe informacje znajdują się w </w:t>
            </w:r>
            <w:proofErr w:type="spellStart"/>
            <w:r>
              <w:t>wso</w:t>
            </w:r>
            <w:proofErr w:type="spellEnd"/>
            <w:r>
              <w:t>)</w:t>
            </w:r>
          </w:p>
        </w:tc>
      </w:tr>
      <w:tr w:rsidR="00A33FEB" w:rsidTr="005A4648">
        <w:tc>
          <w:tcPr>
            <w:tcW w:w="6997" w:type="dxa"/>
          </w:tcPr>
          <w:p w:rsidR="00A33FEB" w:rsidRDefault="00A33FEB" w:rsidP="005A4648">
            <w:pPr>
              <w:pStyle w:val="Akapitzlist"/>
              <w:ind w:left="1080"/>
            </w:pPr>
            <w:r>
              <w:t xml:space="preserve">Niedostateczny: 0 – 40% </w:t>
            </w:r>
          </w:p>
          <w:p w:rsidR="00A33FEB" w:rsidRDefault="00A33FEB" w:rsidP="005A4648">
            <w:pPr>
              <w:pStyle w:val="Akapitzlist"/>
              <w:ind w:left="1080"/>
            </w:pPr>
            <w:r>
              <w:t>Dopuszczający: 41- 55%</w:t>
            </w:r>
          </w:p>
          <w:p w:rsidR="00A33FEB" w:rsidRDefault="00A33FEB" w:rsidP="005A4648">
            <w:pPr>
              <w:pStyle w:val="Akapitzlist"/>
              <w:ind w:left="1080"/>
            </w:pPr>
            <w:r>
              <w:t>Dostateczny:  56 – 70%</w:t>
            </w:r>
          </w:p>
          <w:p w:rsidR="00A33FEB" w:rsidRDefault="00A33FEB" w:rsidP="005A4648">
            <w:pPr>
              <w:pStyle w:val="Akapitzlist"/>
              <w:ind w:left="1080"/>
            </w:pPr>
            <w:r>
              <w:t xml:space="preserve">Dobry: 71 – 85% </w:t>
            </w:r>
          </w:p>
          <w:p w:rsidR="00A33FEB" w:rsidRDefault="00A33FEB" w:rsidP="005A4648">
            <w:pPr>
              <w:pStyle w:val="Akapitzlist"/>
              <w:ind w:left="1080"/>
            </w:pPr>
            <w:r>
              <w:t>Bardzo dobry: 86 -99%</w:t>
            </w:r>
          </w:p>
          <w:p w:rsidR="00A33FEB" w:rsidRDefault="00A33FEB" w:rsidP="005A4648">
            <w:pPr>
              <w:pStyle w:val="Akapitzlist"/>
              <w:ind w:left="1080"/>
            </w:pPr>
            <w:r>
              <w:t>Celujący: 100%</w:t>
            </w:r>
          </w:p>
          <w:p w:rsidR="00A33FEB" w:rsidRDefault="00A33FEB" w:rsidP="005A4648"/>
        </w:tc>
        <w:tc>
          <w:tcPr>
            <w:tcW w:w="6997" w:type="dxa"/>
          </w:tcPr>
          <w:p w:rsidR="00A33FEB" w:rsidRDefault="00A33FEB" w:rsidP="005A4648">
            <w:proofErr w:type="spellStart"/>
            <w:r>
              <w:t>Ndst</w:t>
            </w:r>
            <w:proofErr w:type="spellEnd"/>
            <w:r>
              <w:t xml:space="preserve"> – średnia 0-1,69</w:t>
            </w:r>
          </w:p>
          <w:p w:rsidR="00A33FEB" w:rsidRDefault="00A33FEB" w:rsidP="005A4648">
            <w:r>
              <w:t>Dopuszczający – 1,7 -2,49</w:t>
            </w:r>
          </w:p>
          <w:p w:rsidR="00A33FEB" w:rsidRDefault="00A33FEB" w:rsidP="005A4648">
            <w:r>
              <w:t>Dostateczny – 2,5 – 3,49</w:t>
            </w:r>
          </w:p>
          <w:p w:rsidR="00A33FEB" w:rsidRDefault="00A33FEB" w:rsidP="005A4648">
            <w:r>
              <w:t>Dobry – 3,5 – 4,49</w:t>
            </w:r>
          </w:p>
          <w:p w:rsidR="00A33FEB" w:rsidRDefault="00A33FEB" w:rsidP="005A4648">
            <w:r>
              <w:t>Bardzo dobry – 4,5 – 5,49</w:t>
            </w:r>
          </w:p>
          <w:p w:rsidR="00A33FEB" w:rsidRDefault="00A33FEB" w:rsidP="005A4648">
            <w:r>
              <w:t xml:space="preserve">Celujący- 5,5 </w:t>
            </w:r>
          </w:p>
        </w:tc>
      </w:tr>
    </w:tbl>
    <w:p w:rsidR="00A33FEB" w:rsidRDefault="00A33FEB" w:rsidP="00E25AA5">
      <w:pPr>
        <w:spacing w:after="0" w:line="240" w:lineRule="auto"/>
        <w:rPr>
          <w:b/>
          <w:sz w:val="28"/>
          <w:szCs w:val="28"/>
        </w:rPr>
      </w:pPr>
    </w:p>
    <w:sectPr w:rsidR="00A33FEB" w:rsidSect="00E444D0">
      <w:footerReference w:type="default" r:id="rId8"/>
      <w:pgSz w:w="16838" w:h="11906" w:orient="landscape"/>
      <w:pgMar w:top="1417" w:right="1417" w:bottom="1417" w:left="1417" w:header="708" w:footer="708" w:gutter="0"/>
      <w:pgBorders w:offsetFrom="page">
        <w:bottom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82" w:rsidRDefault="00C20182" w:rsidP="00C20182">
      <w:pPr>
        <w:spacing w:after="0" w:line="240" w:lineRule="auto"/>
      </w:pPr>
      <w:r>
        <w:separator/>
      </w:r>
    </w:p>
  </w:endnote>
  <w:endnote w:type="continuationSeparator" w:id="0">
    <w:p w:rsidR="00C20182" w:rsidRDefault="00C20182" w:rsidP="00C2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427212"/>
      <w:docPartObj>
        <w:docPartGallery w:val="Page Numbers (Bottom of Page)"/>
        <w:docPartUnique/>
      </w:docPartObj>
    </w:sdtPr>
    <w:sdtContent>
      <w:p w:rsidR="00C20182" w:rsidRDefault="00C201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74">
          <w:rPr>
            <w:noProof/>
          </w:rPr>
          <w:t>5</w:t>
        </w:r>
        <w:r>
          <w:fldChar w:fldCharType="end"/>
        </w:r>
      </w:p>
    </w:sdtContent>
  </w:sdt>
  <w:p w:rsidR="00C20182" w:rsidRDefault="00C20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82" w:rsidRDefault="00C20182" w:rsidP="00C20182">
      <w:pPr>
        <w:spacing w:after="0" w:line="240" w:lineRule="auto"/>
      </w:pPr>
      <w:r>
        <w:separator/>
      </w:r>
    </w:p>
  </w:footnote>
  <w:footnote w:type="continuationSeparator" w:id="0">
    <w:p w:rsidR="00C20182" w:rsidRDefault="00C20182" w:rsidP="00C2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CB2"/>
    <w:multiLevelType w:val="hybridMultilevel"/>
    <w:tmpl w:val="9492378E"/>
    <w:lvl w:ilvl="0" w:tplc="D8EC755E">
      <w:start w:val="1"/>
      <w:numFmt w:val="bullet"/>
      <w:pStyle w:val="tabelapunktowanieok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cs="Symbol" w:hint="default"/>
      </w:rPr>
    </w:lvl>
    <w:lvl w:ilvl="1" w:tplc="2E609292">
      <w:start w:val="1"/>
      <w:numFmt w:val="none"/>
      <w:lvlText w:val="5.1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 w:tplc="0CA45696">
      <w:start w:val="1"/>
      <w:numFmt w:val="none"/>
      <w:lvlText w:val="4.1."/>
      <w:lvlJc w:val="left"/>
      <w:pPr>
        <w:tabs>
          <w:tab w:val="num" w:pos="1800"/>
        </w:tabs>
        <w:ind w:left="2157" w:hanging="35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CE2"/>
    <w:multiLevelType w:val="hybridMultilevel"/>
    <w:tmpl w:val="2C10B2A4"/>
    <w:lvl w:ilvl="0" w:tplc="1BA4B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0E1B2A"/>
    <w:multiLevelType w:val="hybridMultilevel"/>
    <w:tmpl w:val="DD28DD38"/>
    <w:lvl w:ilvl="0" w:tplc="17C67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A5"/>
    <w:rsid w:val="002539C0"/>
    <w:rsid w:val="00291717"/>
    <w:rsid w:val="0038563A"/>
    <w:rsid w:val="00404F03"/>
    <w:rsid w:val="004210CC"/>
    <w:rsid w:val="005509C9"/>
    <w:rsid w:val="006103FC"/>
    <w:rsid w:val="006C25D2"/>
    <w:rsid w:val="007647FA"/>
    <w:rsid w:val="009B1BA8"/>
    <w:rsid w:val="00A33FEB"/>
    <w:rsid w:val="00BB2D7E"/>
    <w:rsid w:val="00C20182"/>
    <w:rsid w:val="00C65D33"/>
    <w:rsid w:val="00C75C80"/>
    <w:rsid w:val="00CC6A13"/>
    <w:rsid w:val="00CD6261"/>
    <w:rsid w:val="00CF04B1"/>
    <w:rsid w:val="00E25AA5"/>
    <w:rsid w:val="00E444D0"/>
    <w:rsid w:val="00F21310"/>
    <w:rsid w:val="00F32EA4"/>
    <w:rsid w:val="00F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3899"/>
  <w15:chartTrackingRefBased/>
  <w15:docId w15:val="{99CC5572-B6DF-4B01-A4BC-49BBD49F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E25AA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E25A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locked/>
    <w:rsid w:val="00E25AA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DefaultZnak">
    <w:name w:val="Default Znak"/>
    <w:link w:val="Default"/>
    <w:rsid w:val="00E25AA5"/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tabelagwka">
    <w:name w:val="tabela główka"/>
    <w:basedOn w:val="Normalny"/>
    <w:link w:val="tabelagwkaZnak"/>
    <w:rsid w:val="00E25AA5"/>
    <w:pPr>
      <w:spacing w:after="0" w:line="240" w:lineRule="auto"/>
      <w:jc w:val="center"/>
    </w:pPr>
    <w:rPr>
      <w:rFonts w:ascii="Calibri" w:eastAsia="Calibri" w:hAnsi="Calibri" w:cs="Times New Roman"/>
      <w:b/>
      <w:sz w:val="18"/>
      <w:szCs w:val="18"/>
      <w:lang w:val="x-none"/>
    </w:rPr>
  </w:style>
  <w:style w:type="character" w:customStyle="1" w:styleId="tabelagwkaZnak">
    <w:name w:val="tabela główka Znak"/>
    <w:link w:val="tabelagwka"/>
    <w:rsid w:val="00E25AA5"/>
    <w:rPr>
      <w:rFonts w:ascii="Calibri" w:eastAsia="Calibri" w:hAnsi="Calibri" w:cs="Times New Roman"/>
      <w:b/>
      <w:sz w:val="18"/>
      <w:szCs w:val="18"/>
      <w:lang w:val="x-none"/>
    </w:rPr>
  </w:style>
  <w:style w:type="paragraph" w:customStyle="1" w:styleId="calibri9pogrubionyprzed3">
    <w:name w:val="calibri 9 (pogrubiony przed 3)"/>
    <w:basedOn w:val="Normalny"/>
    <w:rsid w:val="00E25AA5"/>
    <w:pPr>
      <w:autoSpaceDE w:val="0"/>
      <w:autoSpaceDN w:val="0"/>
      <w:adjustRightInd w:val="0"/>
      <w:spacing w:before="60" w:after="60" w:line="240" w:lineRule="auto"/>
      <w:jc w:val="both"/>
    </w:pPr>
    <w:rPr>
      <w:rFonts w:ascii="Calibri" w:eastAsia="Times New Roman" w:hAnsi="Calibri" w:cs="Calibri"/>
      <w:b/>
      <w:iCs/>
      <w:sz w:val="18"/>
      <w:szCs w:val="20"/>
      <w:lang w:eastAsia="pl-PL"/>
    </w:rPr>
  </w:style>
  <w:style w:type="paragraph" w:customStyle="1" w:styleId="tabela">
    <w:name w:val="tabela"/>
    <w:basedOn w:val="Normalny"/>
    <w:qFormat/>
    <w:rsid w:val="00E25AA5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tabelalewa">
    <w:name w:val="tabela lewa"/>
    <w:basedOn w:val="Akapitzlist"/>
    <w:link w:val="tabelalewaZnak"/>
    <w:qFormat/>
    <w:rsid w:val="00E25AA5"/>
    <w:pPr>
      <w:spacing w:after="0" w:line="240" w:lineRule="auto"/>
      <w:ind w:left="0"/>
      <w:contextualSpacing w:val="0"/>
    </w:pPr>
    <w:rPr>
      <w:rFonts w:cs="Calibri"/>
      <w:bCs/>
      <w:sz w:val="18"/>
      <w:szCs w:val="18"/>
      <w:lang w:eastAsia="pl-PL"/>
    </w:rPr>
  </w:style>
  <w:style w:type="paragraph" w:customStyle="1" w:styleId="tabelagwkalewa">
    <w:name w:val="tabela główka lewa"/>
    <w:basedOn w:val="tabelalewa"/>
    <w:qFormat/>
    <w:rsid w:val="00E25AA5"/>
    <w:rPr>
      <w:b/>
      <w:bCs w:val="0"/>
    </w:rPr>
  </w:style>
  <w:style w:type="paragraph" w:customStyle="1" w:styleId="tabelalewapo3">
    <w:name w:val="tabela lewa (po 3)"/>
    <w:basedOn w:val="tabelalewa"/>
    <w:rsid w:val="00E25AA5"/>
    <w:pPr>
      <w:spacing w:after="60"/>
    </w:pPr>
  </w:style>
  <w:style w:type="character" w:customStyle="1" w:styleId="tabelalewaZnak">
    <w:name w:val="tabela lewa Znak"/>
    <w:link w:val="tabelalewa"/>
    <w:rsid w:val="00E25AA5"/>
    <w:rPr>
      <w:rFonts w:ascii="Calibri" w:eastAsia="Calibri" w:hAnsi="Calibri" w:cs="Calibri"/>
      <w:bCs/>
      <w:sz w:val="18"/>
      <w:szCs w:val="18"/>
      <w:lang w:val="x-none" w:eastAsia="pl-PL"/>
    </w:rPr>
  </w:style>
  <w:style w:type="paragraph" w:customStyle="1" w:styleId="tabelapunktowanieok">
    <w:name w:val="tabela punktowanie ok"/>
    <w:basedOn w:val="tabelalewa"/>
    <w:rsid w:val="00E25AA5"/>
    <w:pPr>
      <w:numPr>
        <w:numId w:val="1"/>
      </w:numPr>
      <w:tabs>
        <w:tab w:val="clear" w:pos="0"/>
        <w:tab w:val="num" w:pos="360"/>
      </w:tabs>
      <w:ind w:left="0" w:firstLine="0"/>
    </w:pPr>
  </w:style>
  <w:style w:type="paragraph" w:customStyle="1" w:styleId="calibri9przed3po3">
    <w:name w:val="calibri 9 (przed 3 po 3)"/>
    <w:basedOn w:val="Normalny"/>
    <w:rsid w:val="00CF04B1"/>
    <w:pPr>
      <w:spacing w:before="60" w:after="60" w:line="240" w:lineRule="auto"/>
    </w:pPr>
    <w:rPr>
      <w:rFonts w:ascii="Calibri" w:eastAsia="Times New Roman" w:hAnsi="Calibri" w:cs="Calibri"/>
      <w:b/>
      <w:sz w:val="18"/>
      <w:szCs w:val="18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2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182"/>
  </w:style>
  <w:style w:type="paragraph" w:styleId="Stopka">
    <w:name w:val="footer"/>
    <w:basedOn w:val="Normalny"/>
    <w:link w:val="StopkaZnak"/>
    <w:uiPriority w:val="99"/>
    <w:unhideWhenUsed/>
    <w:rsid w:val="00C2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182"/>
  </w:style>
  <w:style w:type="table" w:styleId="Tabela-Siatka">
    <w:name w:val="Table Grid"/>
    <w:basedOn w:val="Standardowy"/>
    <w:uiPriority w:val="39"/>
    <w:rsid w:val="00A3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2B92-31C8-4EA9-AEB2-A0EB2C02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1762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Kubaszewska</dc:creator>
  <cp:keywords/>
  <dc:description/>
  <cp:lastModifiedBy>Ja</cp:lastModifiedBy>
  <cp:revision>10</cp:revision>
  <dcterms:created xsi:type="dcterms:W3CDTF">2017-12-14T14:06:00Z</dcterms:created>
  <dcterms:modified xsi:type="dcterms:W3CDTF">2017-12-14T23:36:00Z</dcterms:modified>
</cp:coreProperties>
</file>